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45ED" w14:textId="16E04D4B" w:rsidR="00C33580" w:rsidRDefault="00DF43EF" w:rsidP="00DF43EF">
      <w:pPr>
        <w:spacing w:after="100" w:afterAutospacing="1"/>
      </w:pPr>
      <w:r>
        <w:t>Centre de Gestion du Finistère</w:t>
      </w:r>
    </w:p>
    <w:p w14:paraId="26CD905E" w14:textId="1E437D78" w:rsidR="00DF43EF" w:rsidRPr="00E10724" w:rsidRDefault="00D00DD8" w:rsidP="0017211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Fiche prestation « </w:t>
      </w:r>
      <w:r w:rsidR="00F0322A" w:rsidRPr="00F0322A">
        <w:rPr>
          <w:b/>
          <w:bCs/>
          <w:sz w:val="32"/>
          <w:szCs w:val="32"/>
        </w:rPr>
        <w:t xml:space="preserve">LE </w:t>
      </w:r>
      <w:r w:rsidR="009A3A77">
        <w:rPr>
          <w:b/>
          <w:bCs/>
          <w:sz w:val="32"/>
          <w:szCs w:val="32"/>
        </w:rPr>
        <w:t xml:space="preserve">FLASH </w:t>
      </w:r>
      <w:r w:rsidR="00F0322A" w:rsidRPr="00F0322A">
        <w:rPr>
          <w:b/>
          <w:bCs/>
          <w:sz w:val="32"/>
          <w:szCs w:val="32"/>
        </w:rPr>
        <w:t>COACHING</w:t>
      </w:r>
      <w:r w:rsidR="009A3A7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»</w:t>
      </w:r>
    </w:p>
    <w:p w14:paraId="6D3024F9" w14:textId="3FC7ADC8" w:rsidR="00DF43EF" w:rsidRDefault="00DF43EF" w:rsidP="00DF43EF">
      <w:pPr>
        <w:spacing w:after="100" w:afterAutospacing="1"/>
      </w:pPr>
      <w:r>
        <w:t>Septembre 2025</w:t>
      </w:r>
    </w:p>
    <w:p w14:paraId="17FB7CB4" w14:textId="77777777" w:rsidR="00DF43EF" w:rsidRPr="0009755E" w:rsidRDefault="00DF43EF" w:rsidP="00DF43EF">
      <w:pPr>
        <w:jc w:val="both"/>
        <w:rPr>
          <w:b/>
          <w:bCs/>
        </w:rPr>
      </w:pPr>
    </w:p>
    <w:bookmarkStart w:id="0" w:name="_Toc123814312" w:displacedByCustomXml="next"/>
    <w:bookmarkStart w:id="1" w:name="_Toc138240101" w:displacedByCustomXml="next"/>
    <w:sdt>
      <w:sdtPr>
        <w:rPr>
          <w:rFonts w:ascii="Verdana" w:eastAsia="Calibri" w:hAnsi="Verdana" w:cs="Tahoma"/>
          <w:b/>
          <w:bCs/>
          <w:color w:val="auto"/>
          <w:sz w:val="24"/>
          <w:szCs w:val="24"/>
        </w:rPr>
        <w:id w:val="-384414944"/>
        <w:docPartObj>
          <w:docPartGallery w:val="Table of Contents"/>
          <w:docPartUnique/>
        </w:docPartObj>
      </w:sdtPr>
      <w:sdtEndPr>
        <w:rPr>
          <w:b w:val="0"/>
          <w:bCs w:val="0"/>
          <w:sz w:val="20"/>
          <w:szCs w:val="20"/>
        </w:rPr>
      </w:sdtEndPr>
      <w:sdtContent>
        <w:p w14:paraId="19A945B8" w14:textId="77777777" w:rsidR="00222AA2" w:rsidRPr="006D7CB9" w:rsidRDefault="006D7CB9">
          <w:pPr>
            <w:pStyle w:val="En-ttedetabledesmatires"/>
            <w:rPr>
              <w:b/>
              <w:bCs/>
              <w:color w:val="auto"/>
              <w:sz w:val="24"/>
              <w:szCs w:val="24"/>
            </w:rPr>
          </w:pPr>
          <w:r>
            <w:rPr>
              <w:b/>
              <w:bCs/>
              <w:color w:val="auto"/>
              <w:sz w:val="24"/>
              <w:szCs w:val="24"/>
            </w:rPr>
            <w:t>SOMMAIRE</w:t>
          </w:r>
        </w:p>
        <w:p w14:paraId="167E36E8" w14:textId="0E4C63BC" w:rsidR="009E230F" w:rsidRDefault="00222AA2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0967590" w:history="1">
            <w:r w:rsidR="009E230F" w:rsidRPr="00873565">
              <w:rPr>
                <w:rStyle w:val="Lienhypertexte"/>
              </w:rPr>
              <w:t>I.</w:t>
            </w:r>
            <w:r w:rsidR="009E230F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="009E230F" w:rsidRPr="00873565">
              <w:rPr>
                <w:rStyle w:val="Lienhypertexte"/>
              </w:rPr>
              <w:t>LES OBJECTIFS DE LA DÉMARCHE</w:t>
            </w:r>
            <w:r w:rsidR="009E230F">
              <w:rPr>
                <w:webHidden/>
              </w:rPr>
              <w:tab/>
            </w:r>
            <w:r w:rsidR="009E230F">
              <w:rPr>
                <w:webHidden/>
              </w:rPr>
              <w:fldChar w:fldCharType="begin"/>
            </w:r>
            <w:r w:rsidR="009E230F">
              <w:rPr>
                <w:webHidden/>
              </w:rPr>
              <w:instrText xml:space="preserve"> PAGEREF _Toc230967590 \h </w:instrText>
            </w:r>
            <w:r w:rsidR="009E230F">
              <w:rPr>
                <w:webHidden/>
              </w:rPr>
            </w:r>
            <w:r w:rsidR="009E230F">
              <w:rPr>
                <w:webHidden/>
              </w:rPr>
              <w:fldChar w:fldCharType="separate"/>
            </w:r>
            <w:r w:rsidR="009E230F">
              <w:rPr>
                <w:webHidden/>
              </w:rPr>
              <w:t>1</w:t>
            </w:r>
            <w:r w:rsidR="009E230F">
              <w:rPr>
                <w:webHidden/>
              </w:rPr>
              <w:fldChar w:fldCharType="end"/>
            </w:r>
          </w:hyperlink>
        </w:p>
        <w:p w14:paraId="030D1264" w14:textId="065399ED" w:rsidR="009E230F" w:rsidRDefault="009E230F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30967591" w:history="1">
            <w:r w:rsidRPr="00873565">
              <w:rPr>
                <w:rStyle w:val="Lienhypertexte"/>
              </w:rPr>
              <w:t>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873565">
              <w:rPr>
                <w:rStyle w:val="Lienhypertexte"/>
              </w:rPr>
              <w:t>LES MODALITÉS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_Toc230967591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7872AF8" w14:textId="7810301A" w:rsidR="009E230F" w:rsidRDefault="009E230F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30967592" w:history="1">
            <w:r w:rsidRPr="00873565">
              <w:rPr>
                <w:rStyle w:val="Lienhypertexte"/>
              </w:rPr>
              <w:t>III.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873565">
              <w:rPr>
                <w:rStyle w:val="Lienhypertexte"/>
              </w:rPr>
              <w:t>NOS SOLUTIONS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_Toc230967592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7883F1F" w14:textId="77339817" w:rsidR="009E230F" w:rsidRDefault="009E230F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30967593" w:history="1">
            <w:r w:rsidRPr="00873565">
              <w:rPr>
                <w:rStyle w:val="Lienhypertexte"/>
              </w:rPr>
              <w:t>IV.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873565">
              <w:rPr>
                <w:rStyle w:val="Lienhypertexte"/>
              </w:rPr>
              <w:t>LES TARIFS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_Toc230967593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0EA3645" w14:textId="76B6ADCC" w:rsidR="009E230F" w:rsidRDefault="009E230F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30967594" w:history="1">
            <w:r w:rsidRPr="00873565">
              <w:rPr>
                <w:rStyle w:val="Lienhypertexte"/>
              </w:rPr>
              <w:t>V.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873565">
              <w:rPr>
                <w:rStyle w:val="Lienhypertexte"/>
              </w:rPr>
              <w:t>LE DÉROULÉ DE L’ACCOMPAGNEMENT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_Toc230967594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430BCC7" w14:textId="13F6F978" w:rsidR="009E230F" w:rsidRDefault="009E230F">
          <w:pPr>
            <w:pStyle w:val="TM2"/>
            <w:tabs>
              <w:tab w:val="left" w:pos="1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967595" w:history="1">
            <w:r w:rsidRPr="00873565">
              <w:rPr>
                <w:rStyle w:val="Lienhypertexte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73565">
              <w:rPr>
                <w:rStyle w:val="Lienhypertexte"/>
                <w:noProof/>
              </w:rPr>
              <w:t>Réunion de démarrage tripartite (visio)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_Toc230967595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C6CB40" w14:textId="501B139C" w:rsidR="009E230F" w:rsidRDefault="009E230F">
          <w:pPr>
            <w:pStyle w:val="TM2"/>
            <w:tabs>
              <w:tab w:val="left" w:pos="1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967596" w:history="1">
            <w:r w:rsidRPr="00873565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73565">
              <w:rPr>
                <w:rStyle w:val="Lienhypertexte"/>
                <w:noProof/>
              </w:rPr>
              <w:t>Alternance de séances collectives et de rendez-vous individuels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_Toc230967596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702F7D" w14:textId="6A8FA955" w:rsidR="009E230F" w:rsidRDefault="009E230F">
          <w:pPr>
            <w:pStyle w:val="TM2"/>
            <w:tabs>
              <w:tab w:val="left" w:pos="12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967597" w:history="1">
            <w:r w:rsidRPr="00873565">
              <w:rPr>
                <w:rStyle w:val="Lienhypertext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73565">
              <w:rPr>
                <w:rStyle w:val="Lienhypertexte"/>
                <w:noProof/>
              </w:rPr>
              <w:t>Réunion tripartite de synthèse (visio)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_Toc230967597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AB510" w14:textId="150B8832" w:rsidR="009E230F" w:rsidRDefault="009E230F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30967598" w:history="1">
            <w:r w:rsidRPr="00873565">
              <w:rPr>
                <w:rStyle w:val="Lienhypertexte"/>
              </w:rPr>
              <w:t>VI.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873565">
              <w:rPr>
                <w:rStyle w:val="Lienhypertexte"/>
              </w:rPr>
              <w:t>LES CONTACTS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_Toc230967598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05BAF13" w14:textId="7C60FACE" w:rsidR="00D00DD8" w:rsidRDefault="00222AA2" w:rsidP="00D00DD8">
          <w:r>
            <w:fldChar w:fldCharType="end"/>
          </w:r>
        </w:p>
      </w:sdtContent>
    </w:sdt>
    <w:p w14:paraId="285B1B19" w14:textId="09921DFD" w:rsidR="004D2506" w:rsidRDefault="009A3A77" w:rsidP="009A3A77">
      <w:r>
        <w:t>Le flash coaching est un accompagnement individuel court et ciblé, proposé aux agents de la fonction publique territoriale. Réactif, concret et orienté solutions, il permet de répondre à une problématique professionnelle spécifique en un temps limité. L’objectif ? Apporter des réponses immédiates et des outils actionnables pour avancer efficacement.</w:t>
      </w:r>
    </w:p>
    <w:p w14:paraId="086C98EE" w14:textId="77777777" w:rsidR="009A3A77" w:rsidRDefault="009A3A77" w:rsidP="009A3A77"/>
    <w:p w14:paraId="50DDA0BE" w14:textId="45F7C448" w:rsidR="00847CBD" w:rsidRDefault="004D2506" w:rsidP="00847CBD">
      <w:pPr>
        <w:pStyle w:val="Titre1"/>
      </w:pPr>
      <w:bookmarkStart w:id="2" w:name="_Toc230967590"/>
      <w:r w:rsidRPr="004D2506">
        <w:t>LES OBJECTIFS DE LA DÉMARCHE</w:t>
      </w:r>
      <w:bookmarkEnd w:id="2"/>
    </w:p>
    <w:p w14:paraId="75BB3276" w14:textId="572EAF91" w:rsidR="006332C2" w:rsidRPr="006332C2" w:rsidRDefault="006332C2" w:rsidP="006332C2">
      <w:pPr>
        <w:pStyle w:val="Paragraphedeliste"/>
        <w:numPr>
          <w:ilvl w:val="0"/>
          <w:numId w:val="9"/>
        </w:numPr>
      </w:pPr>
      <w:r w:rsidRPr="006332C2">
        <w:t>Prendre une décision importante et/ou complexe</w:t>
      </w:r>
    </w:p>
    <w:p w14:paraId="756C7559" w14:textId="583B3B04" w:rsidR="006332C2" w:rsidRPr="006332C2" w:rsidRDefault="006332C2" w:rsidP="006332C2">
      <w:pPr>
        <w:pStyle w:val="Paragraphedeliste"/>
        <w:numPr>
          <w:ilvl w:val="0"/>
          <w:numId w:val="9"/>
        </w:numPr>
      </w:pPr>
      <w:r w:rsidRPr="006332C2">
        <w:t>Résoudre un problème professionnel ou débloquer une situation</w:t>
      </w:r>
    </w:p>
    <w:p w14:paraId="6C1F132B" w14:textId="09613A34" w:rsidR="006332C2" w:rsidRPr="006332C2" w:rsidRDefault="006332C2" w:rsidP="006332C2">
      <w:pPr>
        <w:pStyle w:val="Paragraphedeliste"/>
        <w:numPr>
          <w:ilvl w:val="0"/>
          <w:numId w:val="9"/>
        </w:numPr>
      </w:pPr>
      <w:r w:rsidRPr="006332C2">
        <w:t>Se préparer à un événement clé (réunion, entretien, présentation)</w:t>
      </w:r>
    </w:p>
    <w:p w14:paraId="57859028" w14:textId="0EB97ACA" w:rsidR="004D2506" w:rsidRPr="006332C2" w:rsidRDefault="006332C2" w:rsidP="006332C2">
      <w:pPr>
        <w:pStyle w:val="Paragraphedeliste"/>
        <w:numPr>
          <w:ilvl w:val="0"/>
          <w:numId w:val="9"/>
        </w:numPr>
      </w:pPr>
      <w:r w:rsidRPr="006332C2">
        <w:t>Atteindre un objectif professionnel à court terme, clarifier ses priorités, établir un plan</w:t>
      </w:r>
    </w:p>
    <w:p w14:paraId="270F69A3" w14:textId="77777777" w:rsidR="004D2506" w:rsidRDefault="004D2506" w:rsidP="004D2506"/>
    <w:p w14:paraId="155458F3" w14:textId="0DC002C0" w:rsidR="004D2506" w:rsidRDefault="00186B7E" w:rsidP="00186B7E">
      <w:pPr>
        <w:pStyle w:val="Titre1"/>
      </w:pPr>
      <w:r>
        <w:t xml:space="preserve"> </w:t>
      </w:r>
      <w:bookmarkStart w:id="3" w:name="_Toc230967591"/>
      <w:r w:rsidR="004D2506">
        <w:t>LES MODALITÉS</w:t>
      </w:r>
      <w:bookmarkEnd w:id="3"/>
    </w:p>
    <w:p w14:paraId="2B8B13D0" w14:textId="04786CCB" w:rsidR="006332C2" w:rsidRDefault="006332C2" w:rsidP="006332C2">
      <w:r>
        <w:t>Cette démarche peut être proposée à l’agent par son employeur ou faire suite à la demande de l’agent en accord avec son employeur.</w:t>
      </w:r>
    </w:p>
    <w:p w14:paraId="7749353B" w14:textId="4987BCE5" w:rsidR="006332C2" w:rsidRDefault="006332C2" w:rsidP="006332C2">
      <w:r>
        <w:t>Un</w:t>
      </w:r>
      <w:r w:rsidRPr="006332C2">
        <w:rPr>
          <w:b/>
          <w:bCs/>
        </w:rPr>
        <w:t xml:space="preserve"> entretien préalable gratuit et sans engagement</w:t>
      </w:r>
      <w:r>
        <w:t xml:space="preserve"> avec une coach professionnelle permet d’analyser la situation et de valider la pertinence du format flash coaching au regard de l’objectif visé.</w:t>
      </w:r>
    </w:p>
    <w:p w14:paraId="028AFFCB" w14:textId="73612E08" w:rsidR="006332C2" w:rsidRDefault="006332C2" w:rsidP="006332C2">
      <w:r>
        <w:lastRenderedPageBreak/>
        <w:t>L’accompagnement peut se dérouler</w:t>
      </w:r>
      <w:r w:rsidRPr="006332C2">
        <w:rPr>
          <w:b/>
          <w:bCs/>
        </w:rPr>
        <w:t xml:space="preserve"> en présentiel ou en distanciel</w:t>
      </w:r>
      <w:r>
        <w:t xml:space="preserve"> (visioconférence, téléphone).</w:t>
      </w:r>
    </w:p>
    <w:p w14:paraId="303004E1" w14:textId="124D387D" w:rsidR="006332C2" w:rsidRDefault="006332C2" w:rsidP="006332C2">
      <w:r>
        <w:t xml:space="preserve">La prestation s’effectue sur </w:t>
      </w:r>
      <w:r w:rsidRPr="006332C2">
        <w:rPr>
          <w:b/>
          <w:bCs/>
        </w:rPr>
        <w:t>1 à 3 séances maximum</w:t>
      </w:r>
      <w:r>
        <w:t xml:space="preserve"> avec des durées variables selon la problématique : </w:t>
      </w:r>
      <w:r w:rsidRPr="006332C2">
        <w:rPr>
          <w:b/>
          <w:bCs/>
        </w:rPr>
        <w:t xml:space="preserve">30 minutes, 1h, 1h30 ou 2h </w:t>
      </w:r>
      <w:r>
        <w:t xml:space="preserve">(2h si une seule séance). Les séances sont espacées </w:t>
      </w:r>
      <w:r w:rsidRPr="006332C2">
        <w:rPr>
          <w:b/>
          <w:bCs/>
        </w:rPr>
        <w:t xml:space="preserve">d’1 à 2 semaines </w:t>
      </w:r>
      <w:r>
        <w:t>maximum.</w:t>
      </w:r>
    </w:p>
    <w:p w14:paraId="2CF751F2" w14:textId="77777777" w:rsidR="004D2506" w:rsidRDefault="004D2506" w:rsidP="004D2506"/>
    <w:p w14:paraId="243A913A" w14:textId="1A36461C" w:rsidR="00847CBD" w:rsidRDefault="00847CBD" w:rsidP="00847CBD">
      <w:pPr>
        <w:pStyle w:val="Titre1"/>
      </w:pPr>
      <w:bookmarkStart w:id="4" w:name="_Toc230967592"/>
      <w:r>
        <w:t>NOS SOLUTIONS</w:t>
      </w:r>
      <w:bookmarkEnd w:id="4"/>
    </w:p>
    <w:p w14:paraId="2F040963" w14:textId="0654226C" w:rsidR="006332C2" w:rsidRPr="006332C2" w:rsidRDefault="006332C2" w:rsidP="006332C2">
      <w:r w:rsidRPr="006332C2">
        <w:t xml:space="preserve">Une </w:t>
      </w:r>
      <w:r w:rsidRPr="006332C2">
        <w:rPr>
          <w:b/>
          <w:bCs/>
        </w:rPr>
        <w:t>coach professionnelle certifiée</w:t>
      </w:r>
      <w:r w:rsidRPr="006332C2">
        <w:t xml:space="preserve"> du Centre de gestion, formée aux méthodes d’accompagnement court, accompagne l’agent dans cette démarche personnalisée et réactive.</w:t>
      </w:r>
    </w:p>
    <w:p w14:paraId="28893C9A" w14:textId="2EBA420D" w:rsidR="006332C2" w:rsidRPr="006332C2" w:rsidRDefault="006332C2" w:rsidP="006332C2">
      <w:r w:rsidRPr="006332C2">
        <w:t xml:space="preserve">La </w:t>
      </w:r>
      <w:r w:rsidRPr="006332C2">
        <w:rPr>
          <w:b/>
          <w:bCs/>
        </w:rPr>
        <w:t>démarche individualisée</w:t>
      </w:r>
      <w:r w:rsidRPr="006332C2">
        <w:t xml:space="preserve"> amène la personne accompagnée à :</w:t>
      </w:r>
    </w:p>
    <w:p w14:paraId="2B8A4268" w14:textId="712C63F3" w:rsidR="006332C2" w:rsidRPr="006332C2" w:rsidRDefault="006332C2" w:rsidP="006332C2">
      <w:pPr>
        <w:pStyle w:val="Paragraphedeliste"/>
        <w:numPr>
          <w:ilvl w:val="0"/>
          <w:numId w:val="11"/>
        </w:numPr>
      </w:pPr>
      <w:r w:rsidRPr="006332C2">
        <w:t xml:space="preserve">Identifier ses ressources et les leviers sur lesquels agir rapidement </w:t>
      </w:r>
    </w:p>
    <w:p w14:paraId="76FCDAB7" w14:textId="2A073EDB" w:rsidR="006332C2" w:rsidRPr="006332C2" w:rsidRDefault="006332C2" w:rsidP="006332C2">
      <w:pPr>
        <w:pStyle w:val="Paragraphedeliste"/>
        <w:numPr>
          <w:ilvl w:val="0"/>
          <w:numId w:val="11"/>
        </w:numPr>
      </w:pPr>
      <w:r w:rsidRPr="006332C2">
        <w:t>Atteindre ses objectifs professionnels à court terme</w:t>
      </w:r>
    </w:p>
    <w:p w14:paraId="4FEF8AF1" w14:textId="43784EF8" w:rsidR="004D2506" w:rsidRPr="006332C2" w:rsidRDefault="006332C2" w:rsidP="006332C2">
      <w:pPr>
        <w:pStyle w:val="Paragraphedeliste"/>
        <w:numPr>
          <w:ilvl w:val="0"/>
          <w:numId w:val="11"/>
        </w:numPr>
      </w:pPr>
      <w:r w:rsidRPr="006332C2">
        <w:t>Définir une stratégie d’action claire et immédiatement opérationnelle</w:t>
      </w:r>
    </w:p>
    <w:p w14:paraId="28E49AD4" w14:textId="77777777" w:rsidR="006332C2" w:rsidRDefault="006332C2" w:rsidP="006332C2"/>
    <w:p w14:paraId="33B21C50" w14:textId="77777777" w:rsidR="004D2506" w:rsidRDefault="004D2506" w:rsidP="004D2506">
      <w:pPr>
        <w:pStyle w:val="Titre1"/>
      </w:pPr>
      <w:bookmarkStart w:id="5" w:name="_Toc230967593"/>
      <w:r>
        <w:t>LES TARIFS</w:t>
      </w:r>
      <w:bookmarkEnd w:id="5"/>
    </w:p>
    <w:p w14:paraId="3BD825A2" w14:textId="074106B8" w:rsidR="006332C2" w:rsidRDefault="006332C2" w:rsidP="006332C2">
      <w:r>
        <w:t>Le coût du flash coaching est à la charge de l’employeur (si accord).</w:t>
      </w:r>
    </w:p>
    <w:p w14:paraId="26A07702" w14:textId="22F02490" w:rsidR="006332C2" w:rsidRDefault="006332C2" w:rsidP="006332C2">
      <w:r>
        <w:t>Le montant pour 4 heures 30 d’accompagnement est de 649 euros.</w:t>
      </w:r>
    </w:p>
    <w:p w14:paraId="39F03A0B" w14:textId="4CA28623" w:rsidR="004D2506" w:rsidRDefault="006332C2" w:rsidP="006332C2">
      <w:r>
        <w:t>Un entretien préalable avec une coach permet d’analyser la demande et d’établir ainsi une proposition financière adaptée aux besoins de l’agent.</w:t>
      </w:r>
    </w:p>
    <w:p w14:paraId="4482F39A" w14:textId="77777777" w:rsidR="006332C2" w:rsidRDefault="006332C2" w:rsidP="006332C2"/>
    <w:p w14:paraId="58A5EC7A" w14:textId="44B99CD6" w:rsidR="00847CBD" w:rsidRDefault="004D2506" w:rsidP="00847CBD">
      <w:pPr>
        <w:pStyle w:val="Titre1"/>
      </w:pPr>
      <w:bookmarkStart w:id="6" w:name="_Toc230967594"/>
      <w:bookmarkEnd w:id="1"/>
      <w:bookmarkEnd w:id="0"/>
      <w:r w:rsidRPr="004D2506">
        <w:t>LE DÉROULÉ DE L’ACCOMPAGNEMENT</w:t>
      </w:r>
      <w:bookmarkEnd w:id="6"/>
    </w:p>
    <w:p w14:paraId="453DB68B" w14:textId="46C198D3" w:rsidR="00847CBD" w:rsidRDefault="006332C2" w:rsidP="005B1182">
      <w:pPr>
        <w:pStyle w:val="Titre2"/>
      </w:pPr>
      <w:bookmarkStart w:id="7" w:name="_Toc230967595"/>
      <w:r>
        <w:t>Entretien préalable gratuit et sans engagement (30 mn par téléphone)</w:t>
      </w:r>
      <w:bookmarkEnd w:id="7"/>
    </w:p>
    <w:p w14:paraId="36C80039" w14:textId="77777777" w:rsidR="006332C2" w:rsidRPr="006332C2" w:rsidRDefault="006332C2" w:rsidP="006332C2">
      <w:pPr>
        <w:pStyle w:val="Paragraphedeliste"/>
        <w:numPr>
          <w:ilvl w:val="0"/>
          <w:numId w:val="17"/>
        </w:numPr>
      </w:pPr>
      <w:r w:rsidRPr="006332C2">
        <w:t>Analyser la demande et identifier la problématique</w:t>
      </w:r>
    </w:p>
    <w:p w14:paraId="31BD59C2" w14:textId="37518147" w:rsidR="006332C2" w:rsidRPr="006332C2" w:rsidRDefault="006332C2" w:rsidP="006332C2">
      <w:pPr>
        <w:pStyle w:val="Paragraphedeliste"/>
        <w:numPr>
          <w:ilvl w:val="0"/>
          <w:numId w:val="17"/>
        </w:numPr>
      </w:pPr>
      <w:r w:rsidRPr="006332C2">
        <w:t>S’assurer de la pertinence du format flash coaching</w:t>
      </w:r>
    </w:p>
    <w:p w14:paraId="48293327" w14:textId="08B7A2C4" w:rsidR="006332C2" w:rsidRPr="006332C2" w:rsidRDefault="006332C2" w:rsidP="006332C2">
      <w:pPr>
        <w:pStyle w:val="Paragraphedeliste"/>
        <w:numPr>
          <w:ilvl w:val="0"/>
          <w:numId w:val="17"/>
        </w:numPr>
      </w:pPr>
      <w:r w:rsidRPr="006332C2">
        <w:t>Définir les objectifs et modalités d’accompagnement</w:t>
      </w:r>
    </w:p>
    <w:p w14:paraId="7DD0C905" w14:textId="25D6AB0D" w:rsidR="00847CBD" w:rsidRPr="006332C2" w:rsidRDefault="006332C2" w:rsidP="006332C2">
      <w:pPr>
        <w:pStyle w:val="Paragraphedeliste"/>
        <w:numPr>
          <w:ilvl w:val="0"/>
          <w:numId w:val="17"/>
        </w:numPr>
      </w:pPr>
      <w:r w:rsidRPr="006332C2">
        <w:t>Poser le cadre de confidentialité</w:t>
      </w:r>
    </w:p>
    <w:p w14:paraId="2C6E93DC" w14:textId="77777777" w:rsidR="006332C2" w:rsidRDefault="006332C2" w:rsidP="006332C2"/>
    <w:p w14:paraId="308D5333" w14:textId="257F9CD8" w:rsidR="00847CBD" w:rsidRDefault="006332C2" w:rsidP="00E33C0F">
      <w:pPr>
        <w:pStyle w:val="Titre2"/>
      </w:pPr>
      <w:bookmarkStart w:id="8" w:name="_Toc230967596"/>
      <w:r w:rsidRPr="006332C2">
        <w:t>Séances de coaching (1 à 3 séances maximum)</w:t>
      </w:r>
      <w:bookmarkEnd w:id="8"/>
    </w:p>
    <w:p w14:paraId="3CFE2D28" w14:textId="77777777" w:rsidR="00030046" w:rsidRDefault="00030046" w:rsidP="00030046">
      <w:pPr>
        <w:pStyle w:val="Paragraphedeliste"/>
        <w:numPr>
          <w:ilvl w:val="0"/>
          <w:numId w:val="18"/>
        </w:numPr>
      </w:pPr>
      <w:r>
        <w:t>Clarifier la situation et l'objectif de travail</w:t>
      </w:r>
    </w:p>
    <w:p w14:paraId="7E171DA9" w14:textId="77777777" w:rsidR="00030046" w:rsidRDefault="00030046" w:rsidP="00030046">
      <w:pPr>
        <w:pStyle w:val="Paragraphedeliste"/>
        <w:numPr>
          <w:ilvl w:val="0"/>
          <w:numId w:val="18"/>
        </w:numPr>
      </w:pPr>
      <w:r>
        <w:t>Analyser les enjeux et prendre du recul sur la situation</w:t>
      </w:r>
    </w:p>
    <w:p w14:paraId="57D9DD32" w14:textId="77777777" w:rsidR="00030046" w:rsidRDefault="00030046" w:rsidP="00030046">
      <w:pPr>
        <w:pStyle w:val="Paragraphedeliste"/>
        <w:numPr>
          <w:ilvl w:val="0"/>
          <w:numId w:val="18"/>
        </w:numPr>
      </w:pPr>
      <w:r>
        <w:t>Faire émerger de nouvelles perspectives et pistes d'action</w:t>
      </w:r>
    </w:p>
    <w:p w14:paraId="5C07AA4B" w14:textId="77777777" w:rsidR="00030046" w:rsidRDefault="00030046" w:rsidP="00030046">
      <w:pPr>
        <w:pStyle w:val="Paragraphedeliste"/>
        <w:numPr>
          <w:ilvl w:val="0"/>
          <w:numId w:val="18"/>
        </w:numPr>
      </w:pPr>
      <w:r>
        <w:t>Identifier les ressources et leviers mobilisables</w:t>
      </w:r>
    </w:p>
    <w:p w14:paraId="2D1CE500" w14:textId="77777777" w:rsidR="00030046" w:rsidRDefault="00030046" w:rsidP="00030046">
      <w:pPr>
        <w:pStyle w:val="Paragraphedeliste"/>
        <w:numPr>
          <w:ilvl w:val="0"/>
          <w:numId w:val="18"/>
        </w:numPr>
      </w:pPr>
      <w:r>
        <w:t>Faciliter la prise de décision et lever les freins éventuels</w:t>
      </w:r>
    </w:p>
    <w:p w14:paraId="4889FE1A" w14:textId="77777777" w:rsidR="00030046" w:rsidRDefault="00030046" w:rsidP="00030046">
      <w:pPr>
        <w:pStyle w:val="Paragraphedeliste"/>
        <w:numPr>
          <w:ilvl w:val="0"/>
          <w:numId w:val="18"/>
        </w:numPr>
      </w:pPr>
      <w:r>
        <w:t>Définir une stratégie d'action concrète et opérationnelle</w:t>
      </w:r>
    </w:p>
    <w:p w14:paraId="573BB027" w14:textId="77777777" w:rsidR="006332C2" w:rsidRDefault="006332C2" w:rsidP="006332C2"/>
    <w:p w14:paraId="610120AF" w14:textId="01049A9D" w:rsidR="00847CBD" w:rsidRDefault="006332C2" w:rsidP="00847CBD">
      <w:pPr>
        <w:pStyle w:val="Titre2"/>
      </w:pPr>
      <w:bookmarkStart w:id="9" w:name="_Toc230967597"/>
      <w:r w:rsidRPr="006332C2">
        <w:lastRenderedPageBreak/>
        <w:t>Mise en œuvre du plan d’action</w:t>
      </w:r>
      <w:bookmarkEnd w:id="9"/>
    </w:p>
    <w:p w14:paraId="70F1F01A" w14:textId="77777777" w:rsidR="006332C2" w:rsidRPr="006332C2" w:rsidRDefault="006332C2" w:rsidP="006332C2">
      <w:pPr>
        <w:pStyle w:val="Paragraphedeliste"/>
        <w:numPr>
          <w:ilvl w:val="0"/>
          <w:numId w:val="13"/>
        </w:numPr>
      </w:pPr>
      <w:r w:rsidRPr="006332C2">
        <w:t>Application immédiate des solutions identifiées</w:t>
      </w:r>
    </w:p>
    <w:p w14:paraId="0C94FB5A" w14:textId="0D5FBF12" w:rsidR="006332C2" w:rsidRPr="006332C2" w:rsidRDefault="006332C2" w:rsidP="006332C2">
      <w:pPr>
        <w:pStyle w:val="Paragraphedeliste"/>
        <w:numPr>
          <w:ilvl w:val="0"/>
          <w:numId w:val="13"/>
        </w:numPr>
      </w:pPr>
      <w:r w:rsidRPr="006332C2">
        <w:t>Suivi de l’atteinte des objectifs définis</w:t>
      </w:r>
    </w:p>
    <w:p w14:paraId="719F3AD7" w14:textId="7988784E" w:rsidR="009E230F" w:rsidRPr="006332C2" w:rsidRDefault="006332C2" w:rsidP="006332C2">
      <w:pPr>
        <w:pStyle w:val="Paragraphedeliste"/>
        <w:numPr>
          <w:ilvl w:val="0"/>
          <w:numId w:val="13"/>
        </w:numPr>
      </w:pPr>
      <w:r w:rsidRPr="006332C2">
        <w:t>Évaluation de l’impact et de la satisfaction</w:t>
      </w:r>
    </w:p>
    <w:p w14:paraId="0347FAF4" w14:textId="77777777" w:rsidR="006332C2" w:rsidRDefault="006332C2" w:rsidP="006332C2"/>
    <w:p w14:paraId="3EB50715" w14:textId="77777777" w:rsidR="009E230F" w:rsidRDefault="009E230F" w:rsidP="009E230F">
      <w:pPr>
        <w:pStyle w:val="Titre1"/>
      </w:pPr>
      <w:bookmarkStart w:id="10" w:name="_Toc230967068"/>
      <w:bookmarkStart w:id="11" w:name="_Toc230967563"/>
      <w:bookmarkStart w:id="12" w:name="_Toc230967598"/>
      <w:r>
        <w:t>LES CONTACTS</w:t>
      </w:r>
      <w:bookmarkEnd w:id="10"/>
      <w:bookmarkEnd w:id="11"/>
      <w:bookmarkEnd w:id="12"/>
    </w:p>
    <w:p w14:paraId="41DD906D" w14:textId="77777777" w:rsidR="009E230F" w:rsidRDefault="009E230F" w:rsidP="009E230F">
      <w:r>
        <w:t>Pour toute demande d’information, vous pouvez nous contacter :</w:t>
      </w:r>
    </w:p>
    <w:p w14:paraId="6BFA7505" w14:textId="77777777" w:rsidR="009E230F" w:rsidRDefault="009E230F" w:rsidP="009E230F">
      <w:r>
        <w:t>Service Evolution Professionnelle</w:t>
      </w:r>
      <w:r>
        <w:br/>
        <w:t>Centre de Gestion Finistère (CDG29)</w:t>
      </w:r>
      <w:r>
        <w:br/>
        <w:t>7 Boulevard du Finistère 29000 QUIMPER</w:t>
      </w:r>
    </w:p>
    <w:p w14:paraId="02682F57" w14:textId="77777777" w:rsidR="009E230F" w:rsidRDefault="009E230F" w:rsidP="009E230F">
      <w:r>
        <w:t>Téléphone : 02 98 64 11 30</w:t>
      </w:r>
    </w:p>
    <w:p w14:paraId="71ECCD15" w14:textId="77777777" w:rsidR="009E230F" w:rsidRDefault="009E230F" w:rsidP="009E230F">
      <w:r>
        <w:t>Courriel : evolution.professionnelle@cdg29.bzh</w:t>
      </w:r>
    </w:p>
    <w:p w14:paraId="10E1BA4E" w14:textId="77777777" w:rsidR="009E230F" w:rsidRDefault="009E230F" w:rsidP="009E230F"/>
    <w:sectPr w:rsidR="009E230F" w:rsidSect="00EE1C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F720" w14:textId="77777777" w:rsidR="00202FFF" w:rsidRDefault="00202FFF">
      <w:pPr>
        <w:spacing w:after="0"/>
      </w:pPr>
      <w:r>
        <w:separator/>
      </w:r>
    </w:p>
  </w:endnote>
  <w:endnote w:type="continuationSeparator" w:id="0">
    <w:p w14:paraId="1DF2E883" w14:textId="77777777" w:rsidR="00202FFF" w:rsidRDefault="00202F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8503" w14:textId="77777777" w:rsidR="00886C73" w:rsidRDefault="00886C7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ACAB" w14:textId="77777777" w:rsidR="0063768D" w:rsidRPr="0013050A" w:rsidRDefault="0013050A" w:rsidP="0013050A">
    <w:pPr>
      <w:pStyle w:val="Pieddepage"/>
      <w:spacing w:before="0" w:beforeAutospacing="0"/>
      <w:jc w:val="right"/>
      <w:rPr>
        <w:noProof/>
      </w:rPr>
    </w:pPr>
    <w:r w:rsidRPr="0013050A">
      <w:rPr>
        <w:sz w:val="12"/>
        <w:szCs w:val="12"/>
      </w:rPr>
      <w:t xml:space="preserve">Page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PAGE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1</w:t>
    </w:r>
    <w:r w:rsidRPr="0013050A">
      <w:rPr>
        <w:b/>
        <w:bCs/>
        <w:sz w:val="12"/>
        <w:szCs w:val="12"/>
      </w:rPr>
      <w:fldChar w:fldCharType="end"/>
    </w:r>
    <w:r w:rsidRPr="0013050A">
      <w:rPr>
        <w:sz w:val="12"/>
        <w:szCs w:val="12"/>
      </w:rPr>
      <w:t xml:space="preserve"> sur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NUMPAGES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3</w:t>
    </w:r>
    <w:r w:rsidRPr="0013050A">
      <w:rPr>
        <w:b/>
        <w:bCs/>
        <w:sz w:val="12"/>
        <w:szCs w:val="12"/>
      </w:rPr>
      <w:fldChar w:fldCharType="end"/>
    </w:r>
    <w:r w:rsidRPr="00BD1194">
      <w:rPr>
        <w:noProof/>
      </w:rPr>
      <w:br/>
    </w:r>
    <w:r>
      <w:rPr>
        <w:noProof/>
      </w:rPr>
      <w:drawing>
        <wp:anchor distT="0" distB="0" distL="114300" distR="114300" simplePos="0" relativeHeight="251666432" behindDoc="0" locked="0" layoutInCell="1" allowOverlap="1" wp14:anchorId="5CFB8862" wp14:editId="38ABF99C">
          <wp:simplePos x="0" y="0"/>
          <wp:positionH relativeFrom="column">
            <wp:posOffset>0</wp:posOffset>
          </wp:positionH>
          <wp:positionV relativeFrom="paragraph">
            <wp:posOffset>201295</wp:posOffset>
          </wp:positionV>
          <wp:extent cx="6840220" cy="9906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02E2" w14:textId="29ADF4D8" w:rsidR="00854CD5" w:rsidRPr="0013050A" w:rsidRDefault="00BD1194" w:rsidP="002F648F">
    <w:pPr>
      <w:pStyle w:val="Pieddepage"/>
      <w:spacing w:before="0" w:beforeAutospacing="0"/>
      <w:jc w:val="right"/>
      <w:rPr>
        <w:noProof/>
        <w:sz w:val="18"/>
        <w:szCs w:val="18"/>
      </w:rPr>
    </w:pPr>
    <w:r w:rsidRPr="0013050A">
      <w:rPr>
        <w:sz w:val="12"/>
        <w:szCs w:val="12"/>
      </w:rPr>
      <w:t xml:space="preserve">Page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PAGE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1</w:t>
    </w:r>
    <w:r w:rsidRPr="0013050A">
      <w:rPr>
        <w:b/>
        <w:bCs/>
        <w:sz w:val="12"/>
        <w:szCs w:val="12"/>
      </w:rPr>
      <w:fldChar w:fldCharType="end"/>
    </w:r>
    <w:r w:rsidRPr="0013050A">
      <w:rPr>
        <w:sz w:val="12"/>
        <w:szCs w:val="12"/>
      </w:rPr>
      <w:t xml:space="preserve"> sur </w:t>
    </w:r>
    <w:r w:rsidRPr="0013050A">
      <w:rPr>
        <w:b/>
        <w:bCs/>
        <w:sz w:val="12"/>
        <w:szCs w:val="12"/>
      </w:rPr>
      <w:fldChar w:fldCharType="begin"/>
    </w:r>
    <w:r w:rsidRPr="0013050A">
      <w:rPr>
        <w:b/>
        <w:bCs/>
        <w:sz w:val="12"/>
        <w:szCs w:val="12"/>
      </w:rPr>
      <w:instrText>NUMPAGES  \* Arabic  \* MERGEFORMAT</w:instrText>
    </w:r>
    <w:r w:rsidRPr="0013050A">
      <w:rPr>
        <w:b/>
        <w:bCs/>
        <w:sz w:val="12"/>
        <w:szCs w:val="12"/>
      </w:rPr>
      <w:fldChar w:fldCharType="separate"/>
    </w:r>
    <w:r w:rsidRPr="0013050A">
      <w:rPr>
        <w:b/>
        <w:bCs/>
        <w:sz w:val="12"/>
        <w:szCs w:val="12"/>
      </w:rPr>
      <w:t>2</w:t>
    </w:r>
    <w:r w:rsidRPr="0013050A">
      <w:rPr>
        <w:b/>
        <w:bCs/>
        <w:sz w:val="12"/>
        <w:szCs w:val="12"/>
      </w:rPr>
      <w:fldChar w:fldCharType="end"/>
    </w:r>
    <w:r w:rsidRPr="0013050A">
      <w:rPr>
        <w:noProof/>
        <w:sz w:val="18"/>
        <w:szCs w:val="18"/>
      </w:rPr>
      <w:br/>
    </w:r>
  </w:p>
  <w:p w14:paraId="1196BD24" w14:textId="77777777" w:rsidR="00886C73" w:rsidRPr="00E20F1D" w:rsidRDefault="00886C73" w:rsidP="00886C73">
    <w:pPr>
      <w:pStyle w:val="Pieddepage"/>
      <w:spacing w:before="0" w:beforeAutospacing="0"/>
      <w:jc w:val="right"/>
      <w:rPr>
        <w:noProof/>
        <w:sz w:val="14"/>
        <w:szCs w:val="14"/>
      </w:rPr>
    </w:pPr>
    <w:r w:rsidRPr="00E20F1D">
      <w:rPr>
        <w:noProof/>
        <w:sz w:val="14"/>
        <w:szCs w:val="14"/>
      </w:rPr>
      <w:t>Centre de Gestion du Finistère</w:t>
    </w:r>
  </w:p>
  <w:p w14:paraId="5EE2CA2B" w14:textId="77777777" w:rsidR="00886C73" w:rsidRPr="00E20F1D" w:rsidRDefault="00886C73" w:rsidP="00886C73">
    <w:pPr>
      <w:pStyle w:val="Pieddepage"/>
      <w:spacing w:before="0" w:beforeAutospacing="0"/>
      <w:jc w:val="right"/>
      <w:rPr>
        <w:noProof/>
        <w:sz w:val="14"/>
        <w:szCs w:val="14"/>
      </w:rPr>
    </w:pPr>
    <w:r w:rsidRPr="00E20F1D">
      <w:rPr>
        <w:noProof/>
        <w:sz w:val="14"/>
        <w:szCs w:val="14"/>
      </w:rPr>
      <w:t>7 Boulevard du Finistère · CS 44048 · 29337 Quimper Cedex</w:t>
    </w:r>
  </w:p>
  <w:p w14:paraId="3D72C763" w14:textId="77777777" w:rsidR="00886C73" w:rsidRPr="00E20F1D" w:rsidRDefault="00886C73" w:rsidP="00886C73">
    <w:pPr>
      <w:pStyle w:val="Pieddepage"/>
      <w:spacing w:before="0" w:beforeAutospacing="0"/>
      <w:jc w:val="right"/>
      <w:rPr>
        <w:sz w:val="16"/>
        <w:szCs w:val="16"/>
      </w:rPr>
    </w:pPr>
    <w:r w:rsidRPr="00E20F1D">
      <w:rPr>
        <w:noProof/>
        <w:sz w:val="14"/>
        <w:szCs w:val="14"/>
      </w:rPr>
      <w:t>02 98 64 11 30 · cdg29@cdg29.bzh · www.cdg29.bzh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755D" w14:textId="77777777" w:rsidR="00202FFF" w:rsidRDefault="00202FFF">
      <w:pPr>
        <w:spacing w:after="0"/>
      </w:pPr>
      <w:r>
        <w:separator/>
      </w:r>
    </w:p>
  </w:footnote>
  <w:footnote w:type="continuationSeparator" w:id="0">
    <w:p w14:paraId="5ED08EF7" w14:textId="77777777" w:rsidR="00202FFF" w:rsidRDefault="00202F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2F6F" w14:textId="77777777" w:rsidR="00886C73" w:rsidRDefault="00886C7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B9C2" w14:textId="77777777" w:rsidR="00D31B37" w:rsidRDefault="00D31B37">
    <w:pPr>
      <w:pStyle w:val="En-tte"/>
    </w:pPr>
    <w:r w:rsidRPr="00D31B37">
      <w:rPr>
        <w:noProof/>
      </w:rPr>
      <w:drawing>
        <wp:anchor distT="0" distB="0" distL="114300" distR="114300" simplePos="0" relativeHeight="251659264" behindDoc="1" locked="1" layoutInCell="1" allowOverlap="1" wp14:anchorId="11269A61" wp14:editId="10FD3589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4935600" cy="4057200"/>
          <wp:effectExtent l="0" t="0" r="0" b="635"/>
          <wp:wrapNone/>
          <wp:docPr id="46" name="Imag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5600" cy="40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C65E" w14:textId="77777777" w:rsidR="00886C73" w:rsidRDefault="00886C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7709"/>
    <w:multiLevelType w:val="hybridMultilevel"/>
    <w:tmpl w:val="DDB63E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AF70C">
      <w:numFmt w:val="bullet"/>
      <w:lvlText w:val="•"/>
      <w:lvlJc w:val="left"/>
      <w:pPr>
        <w:ind w:left="1440" w:hanging="360"/>
      </w:pPr>
      <w:rPr>
        <w:rFonts w:ascii="Verdana" w:eastAsia="Calibri" w:hAnsi="Verdana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706F"/>
    <w:multiLevelType w:val="hybridMultilevel"/>
    <w:tmpl w:val="53F433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050B0"/>
    <w:multiLevelType w:val="hybridMultilevel"/>
    <w:tmpl w:val="78EA4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34127"/>
    <w:multiLevelType w:val="hybridMultilevel"/>
    <w:tmpl w:val="59E8B004"/>
    <w:lvl w:ilvl="0" w:tplc="BC7EDE78">
      <w:numFmt w:val="bullet"/>
      <w:lvlText w:val="•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A7D1D"/>
    <w:multiLevelType w:val="hybridMultilevel"/>
    <w:tmpl w:val="209C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64451"/>
    <w:multiLevelType w:val="hybridMultilevel"/>
    <w:tmpl w:val="353A5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14F74"/>
    <w:multiLevelType w:val="hybridMultilevel"/>
    <w:tmpl w:val="A9522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50A1B4">
      <w:numFmt w:val="bullet"/>
      <w:lvlText w:val="•"/>
      <w:lvlJc w:val="left"/>
      <w:pPr>
        <w:ind w:left="1440" w:hanging="360"/>
      </w:pPr>
      <w:rPr>
        <w:rFonts w:ascii="Verdana" w:eastAsia="Calibri" w:hAnsi="Verdana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E3553"/>
    <w:multiLevelType w:val="hybridMultilevel"/>
    <w:tmpl w:val="E3EA09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52635"/>
    <w:multiLevelType w:val="hybridMultilevel"/>
    <w:tmpl w:val="EEE691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31729"/>
    <w:multiLevelType w:val="hybridMultilevel"/>
    <w:tmpl w:val="4BF8BAAC"/>
    <w:lvl w:ilvl="0" w:tplc="BC7EDE78">
      <w:numFmt w:val="bullet"/>
      <w:lvlText w:val="•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91B0B"/>
    <w:multiLevelType w:val="hybridMultilevel"/>
    <w:tmpl w:val="6A4A20FA"/>
    <w:lvl w:ilvl="0" w:tplc="BC7EDE78">
      <w:numFmt w:val="bullet"/>
      <w:lvlText w:val="•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50067"/>
    <w:multiLevelType w:val="multilevel"/>
    <w:tmpl w:val="FB6AAE52"/>
    <w:styleLink w:val="StyleCDG29"/>
    <w:lvl w:ilvl="0">
      <w:start w:val="1"/>
      <w:numFmt w:val="upperRoman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Titre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Titre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A0B01ED"/>
    <w:multiLevelType w:val="hybridMultilevel"/>
    <w:tmpl w:val="EE8E5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0B726">
      <w:numFmt w:val="bullet"/>
      <w:lvlText w:val="•"/>
      <w:lvlJc w:val="left"/>
      <w:pPr>
        <w:ind w:left="1440" w:hanging="360"/>
      </w:pPr>
      <w:rPr>
        <w:rFonts w:ascii="Verdana" w:eastAsia="Calibri" w:hAnsi="Verdana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32A20"/>
    <w:multiLevelType w:val="hybridMultilevel"/>
    <w:tmpl w:val="2F1E0E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2C6134">
      <w:numFmt w:val="bullet"/>
      <w:lvlText w:val="•"/>
      <w:lvlJc w:val="left"/>
      <w:pPr>
        <w:ind w:left="1440" w:hanging="360"/>
      </w:pPr>
      <w:rPr>
        <w:rFonts w:ascii="Verdana" w:eastAsia="Calibri" w:hAnsi="Verdana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9654C"/>
    <w:multiLevelType w:val="hybridMultilevel"/>
    <w:tmpl w:val="A26A29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75C30"/>
    <w:multiLevelType w:val="hybridMultilevel"/>
    <w:tmpl w:val="67A80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747654">
      <w:numFmt w:val="bullet"/>
      <w:lvlText w:val="•"/>
      <w:lvlJc w:val="left"/>
      <w:pPr>
        <w:ind w:left="1440" w:hanging="360"/>
      </w:pPr>
      <w:rPr>
        <w:rFonts w:ascii="Verdana" w:eastAsia="Calibri" w:hAnsi="Verdana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9306F"/>
    <w:multiLevelType w:val="hybridMultilevel"/>
    <w:tmpl w:val="BE382180"/>
    <w:lvl w:ilvl="0" w:tplc="BC7EDE78">
      <w:numFmt w:val="bullet"/>
      <w:lvlText w:val="•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90BEF"/>
    <w:multiLevelType w:val="hybridMultilevel"/>
    <w:tmpl w:val="1A5E0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867361">
    <w:abstractNumId w:val="11"/>
  </w:num>
  <w:num w:numId="2" w16cid:durableId="1642730883">
    <w:abstractNumId w:val="17"/>
  </w:num>
  <w:num w:numId="3" w16cid:durableId="1874345469">
    <w:abstractNumId w:val="10"/>
  </w:num>
  <w:num w:numId="4" w16cid:durableId="1915776653">
    <w:abstractNumId w:val="16"/>
  </w:num>
  <w:num w:numId="5" w16cid:durableId="727723626">
    <w:abstractNumId w:val="9"/>
  </w:num>
  <w:num w:numId="6" w16cid:durableId="608776285">
    <w:abstractNumId w:val="3"/>
  </w:num>
  <w:num w:numId="7" w16cid:durableId="675813317">
    <w:abstractNumId w:val="14"/>
  </w:num>
  <w:num w:numId="8" w16cid:durableId="1105689617">
    <w:abstractNumId w:val="12"/>
  </w:num>
  <w:num w:numId="9" w16cid:durableId="332681452">
    <w:abstractNumId w:val="8"/>
  </w:num>
  <w:num w:numId="10" w16cid:durableId="2116167574">
    <w:abstractNumId w:val="13"/>
  </w:num>
  <w:num w:numId="11" w16cid:durableId="2032995662">
    <w:abstractNumId w:val="1"/>
  </w:num>
  <w:num w:numId="12" w16cid:durableId="655957380">
    <w:abstractNumId w:val="15"/>
  </w:num>
  <w:num w:numId="13" w16cid:durableId="1142621065">
    <w:abstractNumId w:val="7"/>
  </w:num>
  <w:num w:numId="14" w16cid:durableId="1556970435">
    <w:abstractNumId w:val="6"/>
  </w:num>
  <w:num w:numId="15" w16cid:durableId="1278486381">
    <w:abstractNumId w:val="5"/>
  </w:num>
  <w:num w:numId="16" w16cid:durableId="515465432">
    <w:abstractNumId w:val="0"/>
  </w:num>
  <w:num w:numId="17" w16cid:durableId="1098331543">
    <w:abstractNumId w:val="2"/>
  </w:num>
  <w:num w:numId="18" w16cid:durableId="85800344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0A"/>
    <w:rsid w:val="00003DF8"/>
    <w:rsid w:val="000115B7"/>
    <w:rsid w:val="00023DA2"/>
    <w:rsid w:val="00030046"/>
    <w:rsid w:val="00037CF9"/>
    <w:rsid w:val="00060DBA"/>
    <w:rsid w:val="00064DCB"/>
    <w:rsid w:val="00082C0E"/>
    <w:rsid w:val="00083683"/>
    <w:rsid w:val="00085321"/>
    <w:rsid w:val="0009755E"/>
    <w:rsid w:val="000A2FC5"/>
    <w:rsid w:val="000A78F2"/>
    <w:rsid w:val="000B1F8B"/>
    <w:rsid w:val="000B7B68"/>
    <w:rsid w:val="000D75FD"/>
    <w:rsid w:val="000E2616"/>
    <w:rsid w:val="000E49A6"/>
    <w:rsid w:val="000E5958"/>
    <w:rsid w:val="000F3056"/>
    <w:rsid w:val="000F4D00"/>
    <w:rsid w:val="001100D5"/>
    <w:rsid w:val="00113519"/>
    <w:rsid w:val="00125163"/>
    <w:rsid w:val="0013050A"/>
    <w:rsid w:val="00143A21"/>
    <w:rsid w:val="00154C43"/>
    <w:rsid w:val="00172110"/>
    <w:rsid w:val="00172225"/>
    <w:rsid w:val="001728C7"/>
    <w:rsid w:val="001809FD"/>
    <w:rsid w:val="00186B7E"/>
    <w:rsid w:val="001919E8"/>
    <w:rsid w:val="00196F67"/>
    <w:rsid w:val="001A1995"/>
    <w:rsid w:val="001B6F16"/>
    <w:rsid w:val="001C6823"/>
    <w:rsid w:val="001D66BD"/>
    <w:rsid w:val="001E023B"/>
    <w:rsid w:val="001F19D4"/>
    <w:rsid w:val="001F3378"/>
    <w:rsid w:val="00202FFF"/>
    <w:rsid w:val="00204D18"/>
    <w:rsid w:val="00212930"/>
    <w:rsid w:val="0021448B"/>
    <w:rsid w:val="00222AA2"/>
    <w:rsid w:val="00226D84"/>
    <w:rsid w:val="002402BB"/>
    <w:rsid w:val="00250186"/>
    <w:rsid w:val="0025454A"/>
    <w:rsid w:val="00260E29"/>
    <w:rsid w:val="00262675"/>
    <w:rsid w:val="00267C04"/>
    <w:rsid w:val="00270D2F"/>
    <w:rsid w:val="0027629F"/>
    <w:rsid w:val="00286AD8"/>
    <w:rsid w:val="002A0CE3"/>
    <w:rsid w:val="002A1928"/>
    <w:rsid w:val="002D2740"/>
    <w:rsid w:val="002D6A35"/>
    <w:rsid w:val="002D788B"/>
    <w:rsid w:val="002F07C9"/>
    <w:rsid w:val="002F648F"/>
    <w:rsid w:val="00303AE4"/>
    <w:rsid w:val="00307123"/>
    <w:rsid w:val="003208CA"/>
    <w:rsid w:val="00327570"/>
    <w:rsid w:val="00343DFC"/>
    <w:rsid w:val="003477A4"/>
    <w:rsid w:val="00353DBA"/>
    <w:rsid w:val="00372767"/>
    <w:rsid w:val="00380B03"/>
    <w:rsid w:val="00383EA1"/>
    <w:rsid w:val="003923D8"/>
    <w:rsid w:val="003C0EC2"/>
    <w:rsid w:val="003D2C0F"/>
    <w:rsid w:val="003D7E32"/>
    <w:rsid w:val="003E31E1"/>
    <w:rsid w:val="003F4D52"/>
    <w:rsid w:val="00404219"/>
    <w:rsid w:val="00414FF7"/>
    <w:rsid w:val="0041628F"/>
    <w:rsid w:val="00453724"/>
    <w:rsid w:val="00470D6F"/>
    <w:rsid w:val="0047338F"/>
    <w:rsid w:val="00486C40"/>
    <w:rsid w:val="004A353F"/>
    <w:rsid w:val="004A41C4"/>
    <w:rsid w:val="004C4BAB"/>
    <w:rsid w:val="004D2506"/>
    <w:rsid w:val="004D58BA"/>
    <w:rsid w:val="004D79D8"/>
    <w:rsid w:val="004E132A"/>
    <w:rsid w:val="004E4CB7"/>
    <w:rsid w:val="004E6352"/>
    <w:rsid w:val="004F1F6F"/>
    <w:rsid w:val="00501E2E"/>
    <w:rsid w:val="0053114C"/>
    <w:rsid w:val="005328F1"/>
    <w:rsid w:val="005329E9"/>
    <w:rsid w:val="00550F9D"/>
    <w:rsid w:val="00574F80"/>
    <w:rsid w:val="00595352"/>
    <w:rsid w:val="005C03FD"/>
    <w:rsid w:val="005D2549"/>
    <w:rsid w:val="005D7AC8"/>
    <w:rsid w:val="005E21F9"/>
    <w:rsid w:val="005E4367"/>
    <w:rsid w:val="006332C2"/>
    <w:rsid w:val="0063549F"/>
    <w:rsid w:val="006359BE"/>
    <w:rsid w:val="0063768D"/>
    <w:rsid w:val="00655CF7"/>
    <w:rsid w:val="006917E4"/>
    <w:rsid w:val="00694634"/>
    <w:rsid w:val="00695B34"/>
    <w:rsid w:val="006A625D"/>
    <w:rsid w:val="006A783B"/>
    <w:rsid w:val="006B5661"/>
    <w:rsid w:val="006D1E84"/>
    <w:rsid w:val="006D7CB9"/>
    <w:rsid w:val="006F61BE"/>
    <w:rsid w:val="006F7112"/>
    <w:rsid w:val="006F7162"/>
    <w:rsid w:val="007041D2"/>
    <w:rsid w:val="00704706"/>
    <w:rsid w:val="0070567E"/>
    <w:rsid w:val="00715D44"/>
    <w:rsid w:val="00723EB8"/>
    <w:rsid w:val="00727B0A"/>
    <w:rsid w:val="007567B7"/>
    <w:rsid w:val="0077101A"/>
    <w:rsid w:val="00777836"/>
    <w:rsid w:val="007863F5"/>
    <w:rsid w:val="00795CB8"/>
    <w:rsid w:val="007A6822"/>
    <w:rsid w:val="007B0981"/>
    <w:rsid w:val="007B4973"/>
    <w:rsid w:val="007B606E"/>
    <w:rsid w:val="007C3567"/>
    <w:rsid w:val="007D070F"/>
    <w:rsid w:val="007E1391"/>
    <w:rsid w:val="007E69BE"/>
    <w:rsid w:val="008249B6"/>
    <w:rsid w:val="00835D3F"/>
    <w:rsid w:val="00847CBD"/>
    <w:rsid w:val="008513F8"/>
    <w:rsid w:val="00854CD5"/>
    <w:rsid w:val="00874512"/>
    <w:rsid w:val="0087623A"/>
    <w:rsid w:val="00881EE3"/>
    <w:rsid w:val="00886C73"/>
    <w:rsid w:val="00887229"/>
    <w:rsid w:val="008974A4"/>
    <w:rsid w:val="008A7980"/>
    <w:rsid w:val="008B04E2"/>
    <w:rsid w:val="008C05FF"/>
    <w:rsid w:val="008D4A69"/>
    <w:rsid w:val="008E0907"/>
    <w:rsid w:val="009064CF"/>
    <w:rsid w:val="0091141F"/>
    <w:rsid w:val="009134F9"/>
    <w:rsid w:val="00941437"/>
    <w:rsid w:val="00973868"/>
    <w:rsid w:val="00974F58"/>
    <w:rsid w:val="009814D1"/>
    <w:rsid w:val="009A0446"/>
    <w:rsid w:val="009A3A77"/>
    <w:rsid w:val="009A6B11"/>
    <w:rsid w:val="009B3C61"/>
    <w:rsid w:val="009B42F1"/>
    <w:rsid w:val="009C153D"/>
    <w:rsid w:val="009C596D"/>
    <w:rsid w:val="009D4345"/>
    <w:rsid w:val="009E230F"/>
    <w:rsid w:val="009E3383"/>
    <w:rsid w:val="009F54CB"/>
    <w:rsid w:val="00A05E87"/>
    <w:rsid w:val="00A25BA4"/>
    <w:rsid w:val="00A34DC3"/>
    <w:rsid w:val="00A350CE"/>
    <w:rsid w:val="00A50FEC"/>
    <w:rsid w:val="00A63B4F"/>
    <w:rsid w:val="00A737BC"/>
    <w:rsid w:val="00A9763F"/>
    <w:rsid w:val="00AA7406"/>
    <w:rsid w:val="00AC4B2C"/>
    <w:rsid w:val="00AD65B4"/>
    <w:rsid w:val="00AD7232"/>
    <w:rsid w:val="00AE2D0A"/>
    <w:rsid w:val="00AE5811"/>
    <w:rsid w:val="00AE5F6A"/>
    <w:rsid w:val="00AF72DB"/>
    <w:rsid w:val="00B00D66"/>
    <w:rsid w:val="00B10E3D"/>
    <w:rsid w:val="00B30F8D"/>
    <w:rsid w:val="00B46E18"/>
    <w:rsid w:val="00B6386A"/>
    <w:rsid w:val="00B70F0A"/>
    <w:rsid w:val="00B71D2E"/>
    <w:rsid w:val="00B97070"/>
    <w:rsid w:val="00BB5328"/>
    <w:rsid w:val="00BC116D"/>
    <w:rsid w:val="00BD0963"/>
    <w:rsid w:val="00BD1194"/>
    <w:rsid w:val="00BD1631"/>
    <w:rsid w:val="00BF324C"/>
    <w:rsid w:val="00C1727F"/>
    <w:rsid w:val="00C24514"/>
    <w:rsid w:val="00C33580"/>
    <w:rsid w:val="00C40DA5"/>
    <w:rsid w:val="00C853CA"/>
    <w:rsid w:val="00C8552A"/>
    <w:rsid w:val="00CA02C9"/>
    <w:rsid w:val="00CA32DC"/>
    <w:rsid w:val="00CD2415"/>
    <w:rsid w:val="00CD3E5B"/>
    <w:rsid w:val="00CF3D56"/>
    <w:rsid w:val="00D00DD8"/>
    <w:rsid w:val="00D10257"/>
    <w:rsid w:val="00D13D1C"/>
    <w:rsid w:val="00D31B37"/>
    <w:rsid w:val="00D35E5A"/>
    <w:rsid w:val="00D56C7A"/>
    <w:rsid w:val="00D7513C"/>
    <w:rsid w:val="00D875D8"/>
    <w:rsid w:val="00DB5ACF"/>
    <w:rsid w:val="00DC7ED3"/>
    <w:rsid w:val="00DD1483"/>
    <w:rsid w:val="00DF1AD3"/>
    <w:rsid w:val="00DF43EF"/>
    <w:rsid w:val="00E045C2"/>
    <w:rsid w:val="00E10724"/>
    <w:rsid w:val="00E219E9"/>
    <w:rsid w:val="00E25056"/>
    <w:rsid w:val="00E35B37"/>
    <w:rsid w:val="00E87E3A"/>
    <w:rsid w:val="00EA5D61"/>
    <w:rsid w:val="00EB1359"/>
    <w:rsid w:val="00EB33AD"/>
    <w:rsid w:val="00ED0020"/>
    <w:rsid w:val="00ED3BCF"/>
    <w:rsid w:val="00ED727F"/>
    <w:rsid w:val="00EE1CE2"/>
    <w:rsid w:val="00EF5F72"/>
    <w:rsid w:val="00F0107A"/>
    <w:rsid w:val="00F0322A"/>
    <w:rsid w:val="00F279D5"/>
    <w:rsid w:val="00F27EF6"/>
    <w:rsid w:val="00F4489A"/>
    <w:rsid w:val="00F66109"/>
    <w:rsid w:val="00F76F4B"/>
    <w:rsid w:val="00F82C4A"/>
    <w:rsid w:val="00F82F46"/>
    <w:rsid w:val="00F87542"/>
    <w:rsid w:val="00FA1917"/>
    <w:rsid w:val="00FA615B"/>
    <w:rsid w:val="00FC2F9A"/>
    <w:rsid w:val="00FC3F7C"/>
    <w:rsid w:val="00FD72F0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B66C"/>
  <w15:chartTrackingRefBased/>
  <w15:docId w15:val="{9EE0A616-01EC-4770-9310-48737F50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Verdana 10 noir)"/>
    <w:qFormat/>
    <w:rsid w:val="00E10724"/>
    <w:pPr>
      <w:spacing w:before="100" w:beforeAutospacing="1" w:after="260"/>
    </w:pPr>
  </w:style>
  <w:style w:type="paragraph" w:styleId="Titre1">
    <w:name w:val="heading 1"/>
    <w:basedOn w:val="Normal"/>
    <w:link w:val="Titre1Car"/>
    <w:uiPriority w:val="9"/>
    <w:qFormat/>
    <w:rsid w:val="00E10724"/>
    <w:pPr>
      <w:keepNext/>
      <w:keepLines/>
      <w:numPr>
        <w:numId w:val="1"/>
      </w:numPr>
      <w:pBdr>
        <w:bottom w:val="single" w:sz="18" w:space="1" w:color="F2B017"/>
      </w:pBdr>
      <w:spacing w:after="200" w:line="276" w:lineRule="auto"/>
      <w:outlineLvl w:val="0"/>
    </w:pPr>
    <w:rPr>
      <w:rFonts w:eastAsiaTheme="majorEastAsia" w:cstheme="majorBidi"/>
      <w:b/>
      <w:caps/>
      <w:sz w:val="24"/>
      <w:szCs w:val="32"/>
      <w:u w:color="F2B017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7CF9"/>
    <w:pPr>
      <w:keepNext/>
      <w:keepLines/>
      <w:numPr>
        <w:ilvl w:val="1"/>
        <w:numId w:val="1"/>
      </w:numPr>
      <w:spacing w:after="200" w:line="276" w:lineRule="auto"/>
      <w:outlineLvl w:val="1"/>
    </w:pPr>
    <w:rPr>
      <w:rFonts w:eastAsiaTheme="majorEastAsia" w:cstheme="majorBidi"/>
      <w:b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050A"/>
    <w:pPr>
      <w:keepNext/>
      <w:keepLines/>
      <w:numPr>
        <w:ilvl w:val="2"/>
        <w:numId w:val="1"/>
      </w:numPr>
      <w:spacing w:after="200"/>
      <w:outlineLvl w:val="2"/>
    </w:pPr>
    <w:rPr>
      <w:rFonts w:eastAsiaTheme="majorEastAsia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37CF9"/>
    <w:pPr>
      <w:numPr>
        <w:ilvl w:val="3"/>
        <w:numId w:val="1"/>
      </w:numPr>
      <w:spacing w:after="200"/>
      <w:outlineLvl w:val="3"/>
    </w:pPr>
    <w:rPr>
      <w:sz w:val="16"/>
      <w:szCs w:val="1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7CF9"/>
    <w:pPr>
      <w:keepNext/>
      <w:keepLines/>
      <w:spacing w:after="200"/>
      <w:outlineLvl w:val="4"/>
    </w:pPr>
    <w:rPr>
      <w:rFonts w:eastAsiaTheme="majorEastAsia" w:cstheme="majorBidi"/>
      <w:sz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3768D"/>
  </w:style>
  <w:style w:type="paragraph" w:styleId="Pieddepage">
    <w:name w:val="footer"/>
    <w:basedOn w:val="Normal"/>
    <w:link w:val="Pieddepag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3768D"/>
  </w:style>
  <w:style w:type="character" w:customStyle="1" w:styleId="Titre1Car">
    <w:name w:val="Titre 1 Car"/>
    <w:basedOn w:val="Policepardfaut"/>
    <w:link w:val="Titre1"/>
    <w:uiPriority w:val="9"/>
    <w:rsid w:val="00E10724"/>
    <w:rPr>
      <w:rFonts w:eastAsiaTheme="majorEastAsia" w:cstheme="majorBidi"/>
      <w:b/>
      <w:caps/>
      <w:sz w:val="24"/>
      <w:szCs w:val="32"/>
      <w:u w:color="F2B017"/>
    </w:rPr>
  </w:style>
  <w:style w:type="character" w:customStyle="1" w:styleId="Titre2Car">
    <w:name w:val="Titre 2 Car"/>
    <w:basedOn w:val="Policepardfaut"/>
    <w:link w:val="Titre2"/>
    <w:uiPriority w:val="9"/>
    <w:rsid w:val="00037CF9"/>
    <w:rPr>
      <w:rFonts w:eastAsiaTheme="majorEastAsia" w:cstheme="majorBidi"/>
      <w:b/>
      <w:sz w:val="22"/>
      <w:szCs w:val="26"/>
    </w:rPr>
  </w:style>
  <w:style w:type="paragraph" w:styleId="Sansinterligne">
    <w:name w:val="No Spacing"/>
    <w:aliases w:val="Nom,Titre II"/>
    <w:uiPriority w:val="1"/>
    <w:qFormat/>
    <w:rsid w:val="00E10724"/>
    <w:pPr>
      <w:spacing w:before="100" w:beforeAutospacing="1"/>
    </w:pPr>
  </w:style>
  <w:style w:type="character" w:customStyle="1" w:styleId="Titre3Car">
    <w:name w:val="Titre 3 Car"/>
    <w:basedOn w:val="Policepardfaut"/>
    <w:link w:val="Titre3"/>
    <w:uiPriority w:val="9"/>
    <w:rsid w:val="0013050A"/>
    <w:rPr>
      <w:rFonts w:eastAsiaTheme="majorEastAsia" w:cstheme="majorBidi"/>
      <w:szCs w:val="24"/>
    </w:rPr>
  </w:style>
  <w:style w:type="paragraph" w:styleId="Corpsdetexte">
    <w:name w:val="Body Text"/>
    <w:basedOn w:val="Normal"/>
    <w:link w:val="CorpsdetexteCar"/>
    <w:semiHidden/>
    <w:rsid w:val="00383EA1"/>
    <w:pPr>
      <w:spacing w:before="0" w:beforeAutospacing="0" w:after="240"/>
    </w:pPr>
    <w:rPr>
      <w:rFonts w:ascii="Tahoma" w:eastAsia="Times New Roman" w:hAnsi="Tahoma" w:cs="Times New Roman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383EA1"/>
    <w:rPr>
      <w:rFonts w:ascii="Tahoma" w:eastAsia="Times New Roman" w:hAnsi="Tahoma" w:cs="Times New Roman"/>
      <w:sz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35E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35E5A"/>
  </w:style>
  <w:style w:type="paragraph" w:styleId="Corpsdetexte3">
    <w:name w:val="Body Text 3"/>
    <w:basedOn w:val="Normal"/>
    <w:link w:val="Corpsdetexte3Car"/>
    <w:uiPriority w:val="99"/>
    <w:semiHidden/>
    <w:unhideWhenUsed/>
    <w:rsid w:val="00D35E5A"/>
    <w:pPr>
      <w:spacing w:before="0" w:beforeAutospacing="0"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35E5A"/>
    <w:rPr>
      <w:rFonts w:ascii="Times New Roman" w:eastAsia="Times New Roman" w:hAnsi="Times New Roman" w:cs="Times New Roman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10724"/>
    <w:pPr>
      <w:spacing w:after="0"/>
      <w:contextualSpacing/>
      <w:jc w:val="center"/>
    </w:pPr>
    <w:rPr>
      <w:rFonts w:eastAsiaTheme="majorEastAsia" w:cstheme="majorBidi"/>
      <w:b/>
      <w:caps/>
      <w:color w:val="F2B017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0724"/>
    <w:rPr>
      <w:rFonts w:eastAsiaTheme="majorEastAsia" w:cstheme="majorBidi"/>
      <w:b/>
      <w:caps/>
      <w:color w:val="F2B017"/>
      <w:spacing w:val="-10"/>
      <w:kern w:val="28"/>
      <w:sz w:val="32"/>
      <w:szCs w:val="56"/>
    </w:rPr>
  </w:style>
  <w:style w:type="character" w:customStyle="1" w:styleId="Titre4Car">
    <w:name w:val="Titre 4 Car"/>
    <w:basedOn w:val="Policepardfaut"/>
    <w:link w:val="Titre4"/>
    <w:uiPriority w:val="9"/>
    <w:rsid w:val="00037CF9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0CE3"/>
    <w:pPr>
      <w:ind w:left="720"/>
      <w:contextualSpacing/>
    </w:pPr>
  </w:style>
  <w:style w:type="numbering" w:customStyle="1" w:styleId="StyleCDG29">
    <w:name w:val="Style CDG29"/>
    <w:uiPriority w:val="99"/>
    <w:rsid w:val="00125163"/>
    <w:pPr>
      <w:numPr>
        <w:numId w:val="1"/>
      </w:numPr>
    </w:pPr>
  </w:style>
  <w:style w:type="table" w:styleId="TableauGrille4-Accentuation4">
    <w:name w:val="Grid Table 4 Accent 4"/>
    <w:basedOn w:val="TableauNormal"/>
    <w:uiPriority w:val="49"/>
    <w:rsid w:val="00550F9D"/>
    <w:tblPr>
      <w:tblStyleRowBandSize w:val="1"/>
      <w:tblStyleColBandSize w:val="1"/>
      <w:tblBorders>
        <w:top w:val="single" w:sz="4" w:space="0" w:color="EFCFCC" w:themeColor="accent4" w:themeTint="99"/>
        <w:left w:val="single" w:sz="4" w:space="0" w:color="EFCFCC" w:themeColor="accent4" w:themeTint="99"/>
        <w:bottom w:val="single" w:sz="4" w:space="0" w:color="EFCFCC" w:themeColor="accent4" w:themeTint="99"/>
        <w:right w:val="single" w:sz="4" w:space="0" w:color="EFCFCC" w:themeColor="accent4" w:themeTint="99"/>
        <w:insideH w:val="single" w:sz="4" w:space="0" w:color="EFCFCC" w:themeColor="accent4" w:themeTint="99"/>
        <w:insideV w:val="single" w:sz="4" w:space="0" w:color="EFCF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B0AC" w:themeColor="accent4"/>
          <w:left w:val="single" w:sz="4" w:space="0" w:color="E5B0AC" w:themeColor="accent4"/>
          <w:bottom w:val="single" w:sz="4" w:space="0" w:color="E5B0AC" w:themeColor="accent4"/>
          <w:right w:val="single" w:sz="4" w:space="0" w:color="E5B0AC" w:themeColor="accent4"/>
          <w:insideH w:val="nil"/>
          <w:insideV w:val="nil"/>
        </w:tcBorders>
        <w:shd w:val="clear" w:color="auto" w:fill="E5B0AC" w:themeFill="accent4"/>
      </w:tcPr>
    </w:tblStylePr>
    <w:tblStylePr w:type="lastRow">
      <w:rPr>
        <w:b/>
        <w:bCs/>
      </w:rPr>
      <w:tblPr/>
      <w:tcPr>
        <w:tcBorders>
          <w:top w:val="double" w:sz="4" w:space="0" w:color="E5B0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EE" w:themeFill="accent4" w:themeFillTint="33"/>
      </w:tcPr>
    </w:tblStylePr>
    <w:tblStylePr w:type="band1Horz">
      <w:tblPr/>
      <w:tcPr>
        <w:shd w:val="clear" w:color="auto" w:fill="F9EEEE" w:themeFill="accent4" w:themeFillTint="33"/>
      </w:tcPr>
    </w:tblStylePr>
  </w:style>
  <w:style w:type="table" w:customStyle="1" w:styleId="StyleTableauCDG29">
    <w:name w:val="Style Tableau CDG29"/>
    <w:basedOn w:val="TableauNormal"/>
    <w:uiPriority w:val="99"/>
    <w:rsid w:val="00550F9D"/>
    <w:tblPr/>
  </w:style>
  <w:style w:type="table" w:styleId="TableauGrille5Fonc-Accentuation4">
    <w:name w:val="Grid Table 5 Dark Accent 4"/>
    <w:basedOn w:val="TableauNormal"/>
    <w:uiPriority w:val="50"/>
    <w:rsid w:val="009114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E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B0A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B0A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B0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B0AC" w:themeFill="accent4"/>
      </w:tcPr>
    </w:tblStylePr>
    <w:tblStylePr w:type="band1Vert">
      <w:tblPr/>
      <w:tcPr>
        <w:shd w:val="clear" w:color="auto" w:fill="F4DFDD" w:themeFill="accent4" w:themeFillTint="66"/>
      </w:tcPr>
    </w:tblStylePr>
    <w:tblStylePr w:type="band1Horz">
      <w:tblPr/>
      <w:tcPr>
        <w:shd w:val="clear" w:color="auto" w:fill="F4DFDD" w:themeFill="accent4" w:themeFillTint="66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B6386A"/>
    <w:pPr>
      <w:tabs>
        <w:tab w:val="left" w:pos="567"/>
        <w:tab w:val="right" w:leader="dot" w:pos="10762"/>
      </w:tabs>
      <w:spacing w:after="100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9A6B11"/>
    <w:pPr>
      <w:tabs>
        <w:tab w:val="left" w:pos="660"/>
        <w:tab w:val="right" w:leader="dot" w:pos="10762"/>
      </w:tabs>
      <w:spacing w:after="100"/>
      <w:ind w:left="567"/>
    </w:pPr>
  </w:style>
  <w:style w:type="paragraph" w:styleId="TM3">
    <w:name w:val="toc 3"/>
    <w:basedOn w:val="Normal"/>
    <w:next w:val="Normal"/>
    <w:autoRedefine/>
    <w:uiPriority w:val="39"/>
    <w:unhideWhenUsed/>
    <w:rsid w:val="00B97070"/>
    <w:pPr>
      <w:tabs>
        <w:tab w:val="left" w:pos="880"/>
        <w:tab w:val="right" w:leader="dot" w:pos="10762"/>
      </w:tabs>
      <w:spacing w:after="100"/>
      <w:ind w:left="567"/>
    </w:pPr>
  </w:style>
  <w:style w:type="character" w:styleId="Lienhypertexte">
    <w:name w:val="Hyperlink"/>
    <w:basedOn w:val="Policepardfaut"/>
    <w:uiPriority w:val="99"/>
    <w:unhideWhenUsed/>
    <w:rsid w:val="00AF72DB"/>
    <w:rPr>
      <w:color w:val="F2B017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D75FD"/>
    <w:pPr>
      <w:numPr>
        <w:numId w:val="0"/>
      </w:numPr>
      <w:pBdr>
        <w:bottom w:val="none" w:sz="0" w:space="0" w:color="auto"/>
      </w:pBdr>
      <w:spacing w:before="240" w:beforeAutospacing="0" w:after="0" w:line="259" w:lineRule="auto"/>
      <w:outlineLvl w:val="9"/>
    </w:pPr>
    <w:rPr>
      <w:rFonts w:asciiTheme="majorHAnsi" w:hAnsiTheme="majorHAnsi"/>
      <w:b w:val="0"/>
      <w:caps w:val="0"/>
      <w:color w:val="3F7076" w:themeColor="accent1" w:themeShade="BF"/>
      <w:sz w:val="32"/>
    </w:rPr>
  </w:style>
  <w:style w:type="character" w:styleId="Numrodepage">
    <w:name w:val="page number"/>
    <w:basedOn w:val="Policepardfaut"/>
    <w:uiPriority w:val="99"/>
    <w:unhideWhenUsed/>
    <w:rsid w:val="00A9763F"/>
  </w:style>
  <w:style w:type="table" w:customStyle="1" w:styleId="TableGrid">
    <w:name w:val="TableGrid"/>
    <w:rsid w:val="007863F5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5Car">
    <w:name w:val="Titre 5 Car"/>
    <w:basedOn w:val="Policepardfaut"/>
    <w:link w:val="Titre5"/>
    <w:uiPriority w:val="9"/>
    <w:semiHidden/>
    <w:rsid w:val="00037CF9"/>
    <w:rPr>
      <w:rFonts w:eastAsiaTheme="majorEastAsia" w:cstheme="majorBidi"/>
      <w:sz w:val="14"/>
    </w:rPr>
  </w:style>
  <w:style w:type="character" w:styleId="Mentionnonrsolue">
    <w:name w:val="Unresolved Mention"/>
    <w:basedOn w:val="Policepardfaut"/>
    <w:uiPriority w:val="99"/>
    <w:semiHidden/>
    <w:unhideWhenUsed/>
    <w:rsid w:val="00F82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_CDG29">
  <a:themeElements>
    <a:clrScheme name="CDG29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4979E"/>
      </a:accent1>
      <a:accent2>
        <a:srgbClr val="86C7A9"/>
      </a:accent2>
      <a:accent3>
        <a:srgbClr val="A9ACCE"/>
      </a:accent3>
      <a:accent4>
        <a:srgbClr val="E5B0AC"/>
      </a:accent4>
      <a:accent5>
        <a:srgbClr val="E99669"/>
      </a:accent5>
      <a:accent6>
        <a:srgbClr val="E1D9B9"/>
      </a:accent6>
      <a:hlink>
        <a:srgbClr val="F2B017"/>
      </a:hlink>
      <a:folHlink>
        <a:srgbClr val="F2B017"/>
      </a:folHlink>
    </a:clrScheme>
    <a:fontScheme name="Police CDG29 (Verdana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CF94-B457-492E-A600-B2DFF82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631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NASONE</dc:creator>
  <cp:keywords/>
  <dc:description/>
  <cp:lastModifiedBy>Serge NASONE</cp:lastModifiedBy>
  <cp:revision>4</cp:revision>
  <cp:lastPrinted>2022-12-13T15:37:00Z</cp:lastPrinted>
  <dcterms:created xsi:type="dcterms:W3CDTF">2026-05-29T15:36:00Z</dcterms:created>
  <dcterms:modified xsi:type="dcterms:W3CDTF">2026-06-26T10:14:00Z</dcterms:modified>
</cp:coreProperties>
</file>