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Default="000438FD" w:rsidP="000438FD">
      <w:pPr>
        <w:spacing w:before="0" w:beforeAutospacing="0" w:after="0"/>
        <w:ind w:right="-142"/>
        <w:jc w:val="center"/>
        <w:rPr>
          <w:rFonts w:ascii="Tahoma" w:eastAsia="Times New Roman" w:hAnsi="Tahoma"/>
          <w:b/>
          <w:bCs/>
          <w:sz w:val="32"/>
          <w:szCs w:val="24"/>
        </w:rPr>
      </w:pPr>
      <w:bookmarkStart w:id="0" w:name="_Hlk172532856"/>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438FD" w:rsidRDefault="000438FD" w:rsidP="000438FD">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tbl>
      <w:tblPr>
        <w:tblStyle w:val="Grilledutableau"/>
        <w:tblW w:w="0" w:type="auto"/>
        <w:tblLook w:val="04A0" w:firstRow="1" w:lastRow="0" w:firstColumn="1" w:lastColumn="0" w:noHBand="0" w:noVBand="1"/>
      </w:tblPr>
      <w:tblGrid>
        <w:gridCol w:w="10196"/>
      </w:tblGrid>
      <w:tr w:rsidR="00EC4B13" w14:paraId="6AA6EF54" w14:textId="77777777" w:rsidTr="00EC4B13">
        <w:tc>
          <w:tcPr>
            <w:tcW w:w="10196" w:type="dxa"/>
          </w:tcPr>
          <w:p w14:paraId="7D9D14A9" w14:textId="35DAB5FC" w:rsidR="00EC4B13" w:rsidRPr="00EC4B13" w:rsidRDefault="00F73205" w:rsidP="00EC4B13">
            <w:pPr>
              <w:spacing w:before="0" w:beforeAutospacing="0" w:after="0"/>
              <w:jc w:val="center"/>
              <w:rPr>
                <w:rFonts w:eastAsia="Times New Roman"/>
                <w:b/>
                <w:bCs/>
                <w:sz w:val="32"/>
                <w:szCs w:val="24"/>
              </w:rPr>
            </w:pPr>
            <w:r>
              <w:rPr>
                <w:rFonts w:eastAsia="Times New Roman"/>
                <w:b/>
                <w:bCs/>
                <w:sz w:val="32"/>
                <w:szCs w:val="24"/>
              </w:rPr>
              <w:t>REGIME INDEMNITAIRE</w:t>
            </w:r>
          </w:p>
          <w:p w14:paraId="66E7EE1E" w14:textId="5BBC30EC" w:rsidR="00EC34FB" w:rsidRPr="00EC34FB" w:rsidRDefault="00EC4B13" w:rsidP="00EC34FB">
            <w:pPr>
              <w:spacing w:before="0" w:beforeAutospacing="0" w:after="0"/>
              <w:jc w:val="center"/>
              <w:rPr>
                <w:rFonts w:eastAsia="Times New Roman"/>
                <w:b/>
                <w:bCs/>
                <w:sz w:val="28"/>
                <w:szCs w:val="22"/>
              </w:rPr>
            </w:pPr>
            <w:r w:rsidRPr="00EC4B13">
              <w:rPr>
                <w:rFonts w:eastAsia="Times New Roman"/>
                <w:b/>
                <w:bCs/>
                <w:sz w:val="28"/>
                <w:szCs w:val="22"/>
              </w:rPr>
              <w:t>(</w:t>
            </w:r>
            <w:r w:rsidR="00F73205">
              <w:rPr>
                <w:rFonts w:eastAsia="Times New Roman"/>
                <w:b/>
                <w:bCs/>
                <w:sz w:val="28"/>
                <w:szCs w:val="22"/>
              </w:rPr>
              <w:t>Instauration du RIFSEEP</w:t>
            </w:r>
            <w:r w:rsidRPr="00EC4B13">
              <w:rPr>
                <w:rFonts w:eastAsia="Times New Roman"/>
                <w:b/>
                <w:bCs/>
                <w:sz w:val="28"/>
                <w:szCs w:val="22"/>
              </w:rPr>
              <w:t xml:space="preserve"> / </w:t>
            </w:r>
            <w:r w:rsidR="00F73205">
              <w:rPr>
                <w:rFonts w:eastAsia="Times New Roman"/>
                <w:b/>
                <w:bCs/>
                <w:sz w:val="28"/>
                <w:szCs w:val="22"/>
              </w:rPr>
              <w:t>Modification</w:t>
            </w:r>
            <w:r w:rsidRPr="00EC4B13">
              <w:rPr>
                <w:rFonts w:eastAsia="Times New Roman"/>
                <w:b/>
                <w:bCs/>
                <w:sz w:val="28"/>
                <w:szCs w:val="22"/>
              </w:rPr>
              <w:t xml:space="preserve"> du </w:t>
            </w:r>
            <w:r w:rsidR="00F73205">
              <w:rPr>
                <w:rFonts w:eastAsia="Times New Roman"/>
                <w:b/>
                <w:bCs/>
                <w:sz w:val="28"/>
                <w:szCs w:val="22"/>
              </w:rPr>
              <w:t>RIFSEEP</w:t>
            </w:r>
            <w:r w:rsidRPr="00EC4B13">
              <w:rPr>
                <w:rFonts w:eastAsia="Times New Roman"/>
                <w:b/>
                <w:bCs/>
                <w:sz w:val="28"/>
                <w:szCs w:val="22"/>
              </w:rPr>
              <w:t>)</w:t>
            </w:r>
          </w:p>
        </w:tc>
      </w:tr>
    </w:tbl>
    <w:p w14:paraId="7A6241A6" w14:textId="77777777" w:rsidR="00EC4B13" w:rsidRDefault="00B33E18" w:rsidP="00EC4B13">
      <w:pPr>
        <w:ind w:left="-142" w:right="-569"/>
        <w:rPr>
          <w:b/>
          <w:bCs/>
        </w:rPr>
      </w:pPr>
      <w:r>
        <w:rPr>
          <w:noProof/>
        </w:rPr>
        <w:drawing>
          <wp:anchor distT="0" distB="0" distL="114300" distR="114300" simplePos="0" relativeHeight="251664384" behindDoc="1" locked="1" layoutInCell="1" allowOverlap="1" wp14:anchorId="0ED89973" wp14:editId="598C1431">
            <wp:simplePos x="0" y="0"/>
            <wp:positionH relativeFrom="page">
              <wp:align>left</wp:align>
            </wp:positionH>
            <wp:positionV relativeFrom="page">
              <wp:align>top</wp:align>
            </wp:positionV>
            <wp:extent cx="4935220" cy="4057015"/>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220" cy="4057015"/>
                    </a:xfrm>
                    <a:prstGeom prst="rect">
                      <a:avLst/>
                    </a:prstGeom>
                  </pic:spPr>
                </pic:pic>
              </a:graphicData>
            </a:graphic>
            <wp14:sizeRelH relativeFrom="margin">
              <wp14:pctWidth>0</wp14:pctWidth>
            </wp14:sizeRelH>
            <wp14:sizeRelV relativeFrom="margin">
              <wp14:pctHeight>0</wp14:pctHeight>
            </wp14:sizeRelV>
          </wp:anchor>
        </w:drawing>
      </w:r>
      <w:r w:rsidR="00EE0AF4">
        <w:rPr>
          <w:b/>
          <w:bCs/>
        </w:rPr>
        <w:br/>
      </w:r>
      <w:r w:rsidR="00EC4B13" w:rsidRPr="00EC4B13">
        <w:rPr>
          <w:b/>
          <w:bCs/>
          <w:u w:val="single"/>
        </w:rPr>
        <w:t>Texte de référence</w:t>
      </w:r>
      <w:r w:rsidR="00EC4B13" w:rsidRPr="00EC4B13">
        <w:rPr>
          <w:b/>
          <w:bCs/>
        </w:rPr>
        <w:t> :</w:t>
      </w:r>
      <w:r w:rsidR="00EC4B13" w:rsidRPr="00EC4B13">
        <w:rPr>
          <w:b/>
          <w:bCs/>
        </w:rPr>
        <w:tab/>
      </w:r>
    </w:p>
    <w:p w14:paraId="3DD65984" w14:textId="4A5B9A72" w:rsidR="005B2457" w:rsidRPr="005B2457" w:rsidRDefault="00805108" w:rsidP="00805108">
      <w:pPr>
        <w:ind w:left="2127" w:right="-569"/>
      </w:pPr>
      <w:r>
        <w:t xml:space="preserve">- </w:t>
      </w:r>
      <w:r w:rsidR="00B27E25" w:rsidRPr="005B2457">
        <w:t xml:space="preserve">Article L 253-5 du Code </w:t>
      </w:r>
      <w:r>
        <w:t>g</w:t>
      </w:r>
      <w:r w:rsidR="00B27E25" w:rsidRPr="005B2457">
        <w:t xml:space="preserve">énéral de la </w:t>
      </w:r>
      <w:r>
        <w:t>f</w:t>
      </w:r>
      <w:r w:rsidR="00B27E25" w:rsidRPr="005B2457">
        <w:t xml:space="preserve">onction </w:t>
      </w:r>
      <w:r>
        <w:t>p</w:t>
      </w:r>
      <w:r w:rsidR="00B27E25" w:rsidRPr="005B2457">
        <w:t xml:space="preserve">ublique ; </w:t>
      </w:r>
    </w:p>
    <w:p w14:paraId="4B9DD6FE" w14:textId="41B9395B" w:rsidR="00B27E25" w:rsidRPr="005B2457" w:rsidRDefault="00805108" w:rsidP="00805108">
      <w:pPr>
        <w:ind w:left="2127" w:right="-569"/>
      </w:pPr>
      <w:r>
        <w:t xml:space="preserve">- </w:t>
      </w:r>
      <w:r w:rsidR="005B2457" w:rsidRPr="005B2457">
        <w:t>Articles L</w:t>
      </w:r>
      <w:r w:rsidR="00D74630">
        <w:t xml:space="preserve"> </w:t>
      </w:r>
      <w:r w:rsidR="005B2457" w:rsidRPr="005B2457">
        <w:t>714-4 à L</w:t>
      </w:r>
      <w:r w:rsidR="00D74630">
        <w:t xml:space="preserve"> </w:t>
      </w:r>
      <w:r w:rsidR="005B2457" w:rsidRPr="005B2457">
        <w:t>714-13 du Code général de la fonction publique</w:t>
      </w:r>
      <w:r w:rsidR="005B2457">
        <w:t> ;</w:t>
      </w:r>
    </w:p>
    <w:p w14:paraId="781E8C64" w14:textId="29CAC046" w:rsidR="005B2457" w:rsidRDefault="00805108" w:rsidP="00805108">
      <w:pPr>
        <w:ind w:left="2127" w:right="-569"/>
      </w:pPr>
      <w:r>
        <w:t xml:space="preserve">- </w:t>
      </w:r>
      <w:r w:rsidR="00F73205" w:rsidRPr="005B2457">
        <w:t>Décret n°91-875 du 6 septembre 1991 modifié par le décret n°2020-182 du 27 février 2020</w:t>
      </w:r>
      <w:r w:rsidR="005B2457">
        <w:t>.</w:t>
      </w:r>
    </w:p>
    <w:p w14:paraId="7DDB3BF7" w14:textId="77777777" w:rsidR="005B2457" w:rsidRDefault="005B2457" w:rsidP="005B2457">
      <w:pPr>
        <w:ind w:left="2127" w:right="-569"/>
      </w:pPr>
    </w:p>
    <w:p w14:paraId="01D96711" w14:textId="77777777" w:rsidR="005B2457" w:rsidRDefault="005B2457" w:rsidP="005B2457">
      <w:pPr>
        <w:ind w:left="-284" w:right="-428"/>
        <w:jc w:val="both"/>
        <w:rPr>
          <w:bCs/>
        </w:rPr>
      </w:pPr>
      <w:r w:rsidRPr="005B2457">
        <w:rPr>
          <w:b/>
          <w:u w:val="single"/>
        </w:rPr>
        <w:t>Principe :</w:t>
      </w:r>
      <w:r w:rsidRPr="001E0189">
        <w:rPr>
          <w:b/>
        </w:rPr>
        <w:t xml:space="preserve"> </w:t>
      </w:r>
      <w:r w:rsidRPr="005B2457">
        <w:rPr>
          <w:bCs/>
        </w:rPr>
        <w:t xml:space="preserve">Le Comité Social Territorial doit donner son avis sur les grandes orientations en matière de politique indemnitaire et sur les critères de répartition y afférent. </w:t>
      </w:r>
    </w:p>
    <w:p w14:paraId="34E6B176" w14:textId="54093F97" w:rsidR="00B27E25" w:rsidRDefault="005B2457" w:rsidP="005B2457">
      <w:pPr>
        <w:ind w:left="-284" w:right="-428"/>
        <w:jc w:val="both"/>
        <w:rPr>
          <w:bCs/>
        </w:rPr>
      </w:pPr>
      <w:r>
        <w:rPr>
          <w:bCs/>
        </w:rPr>
        <w:t>A</w:t>
      </w:r>
      <w:r w:rsidR="00B27E25">
        <w:rPr>
          <w:bCs/>
        </w:rPr>
        <w:t>insi, il</w:t>
      </w:r>
      <w:r w:rsidR="00F73205" w:rsidRPr="00F73205">
        <w:rPr>
          <w:b/>
          <w:bCs/>
        </w:rPr>
        <w:t xml:space="preserve"> </w:t>
      </w:r>
      <w:r w:rsidR="00F73205" w:rsidRPr="00F73205">
        <w:rPr>
          <w:bCs/>
        </w:rPr>
        <w:t>est saisi</w:t>
      </w:r>
      <w:r w:rsidR="00B27E25">
        <w:rPr>
          <w:bCs/>
        </w:rPr>
        <w:t xml:space="preserve"> </w:t>
      </w:r>
      <w:r w:rsidR="00F73205" w:rsidRPr="00F73205">
        <w:rPr>
          <w:bCs/>
        </w:rPr>
        <w:t xml:space="preserve">sur les éléments clés liées à la mise en place ou à la modification </w:t>
      </w:r>
      <w:r w:rsidR="00B27E25">
        <w:rPr>
          <w:bCs/>
        </w:rPr>
        <w:t>du r</w:t>
      </w:r>
      <w:r w:rsidR="00F73205" w:rsidRPr="00F73205">
        <w:rPr>
          <w:bCs/>
        </w:rPr>
        <w:t>égime indemnitaire. Les objectifs, les critères, les bénéficiaires, les modalités de revalorisation, les modalités du maintien des garanties individuelles, la périodicité du versement, le lien avec les absences sont les éléments obligatoires qu</w:t>
      </w:r>
      <w:r w:rsidR="00B27E25">
        <w:rPr>
          <w:bCs/>
        </w:rPr>
        <w:t xml:space="preserve">i doivent faire l’objet </w:t>
      </w:r>
      <w:r w:rsidR="00B27E25" w:rsidRPr="00B27E25">
        <w:rPr>
          <w:bCs/>
          <w:u w:val="single"/>
        </w:rPr>
        <w:t>d’un avis préalable</w:t>
      </w:r>
      <w:r w:rsidR="00B27E25">
        <w:rPr>
          <w:bCs/>
        </w:rPr>
        <w:t xml:space="preserve"> de l’instance</w:t>
      </w:r>
      <w:r w:rsidR="00F73205" w:rsidRPr="00F73205">
        <w:rPr>
          <w:bCs/>
        </w:rPr>
        <w:t xml:space="preserve">. </w:t>
      </w:r>
    </w:p>
    <w:p w14:paraId="261C52D3" w14:textId="68D7ABCC" w:rsidR="00F73205" w:rsidRPr="00B27E25" w:rsidRDefault="00F73205" w:rsidP="00B27E25">
      <w:pPr>
        <w:ind w:left="-284" w:right="-428"/>
        <w:jc w:val="both"/>
        <w:rPr>
          <w:bCs/>
        </w:rPr>
      </w:pPr>
      <w:r w:rsidRPr="00B27E25">
        <w:rPr>
          <w:bCs/>
        </w:rPr>
        <w:t>Le RIFSEEP comprend :</w:t>
      </w:r>
    </w:p>
    <w:p w14:paraId="27A231C9" w14:textId="77777777" w:rsidR="00F73205" w:rsidRPr="00B27E25" w:rsidRDefault="00F73205" w:rsidP="00F73205">
      <w:pPr>
        <w:pStyle w:val="Paragraphedeliste"/>
        <w:numPr>
          <w:ilvl w:val="0"/>
          <w:numId w:val="7"/>
        </w:numPr>
        <w:tabs>
          <w:tab w:val="left" w:pos="1985"/>
        </w:tabs>
        <w:ind w:left="1134" w:hanging="283"/>
        <w:jc w:val="both"/>
        <w:rPr>
          <w:rFonts w:ascii="Verdana" w:eastAsia="Calibri" w:hAnsi="Verdana" w:cs="Tahoma"/>
          <w:bCs/>
          <w:sz w:val="20"/>
          <w:szCs w:val="20"/>
        </w:rPr>
      </w:pPr>
      <w:r w:rsidRPr="00B27E25">
        <w:rPr>
          <w:rFonts w:ascii="Verdana" w:eastAsia="Calibri" w:hAnsi="Verdana" w:cs="Tahoma"/>
          <w:bCs/>
          <w:sz w:val="20"/>
          <w:szCs w:val="20"/>
        </w:rPr>
        <w:t xml:space="preserve">une part fixe, appelée </w:t>
      </w:r>
      <w:r w:rsidRPr="00B27E25">
        <w:rPr>
          <w:rFonts w:ascii="Verdana" w:eastAsia="Calibri" w:hAnsi="Verdana" w:cs="Tahoma"/>
          <w:b/>
          <w:sz w:val="20"/>
          <w:szCs w:val="20"/>
        </w:rPr>
        <w:t>indemnité de fonctions, de sujétions et d’expertise (IFSE) :</w:t>
      </w:r>
      <w:r w:rsidRPr="00B27E25">
        <w:rPr>
          <w:rFonts w:ascii="Verdana" w:eastAsia="Calibri" w:hAnsi="Verdana" w:cs="Tahoma"/>
          <w:bCs/>
          <w:sz w:val="20"/>
          <w:szCs w:val="20"/>
        </w:rPr>
        <w:t xml:space="preserve"> elle est exclusive, par principe, de tout autre régime indemnitaire de même nature et repose sur une formalisation précise de critères professionnels et sur la prise en compte de l'expérience professionnelle,</w:t>
      </w:r>
    </w:p>
    <w:p w14:paraId="1400BCCE" w14:textId="0979E0EB" w:rsidR="00F73205" w:rsidRPr="00B27E25" w:rsidRDefault="00F73205" w:rsidP="00B27E25">
      <w:pPr>
        <w:pStyle w:val="Paragraphedeliste"/>
        <w:numPr>
          <w:ilvl w:val="0"/>
          <w:numId w:val="7"/>
        </w:numPr>
        <w:tabs>
          <w:tab w:val="left" w:pos="1985"/>
        </w:tabs>
        <w:ind w:left="1134" w:hanging="283"/>
        <w:jc w:val="both"/>
        <w:rPr>
          <w:rFonts w:ascii="Verdana" w:eastAsia="Calibri" w:hAnsi="Verdana" w:cs="Tahoma"/>
          <w:bCs/>
          <w:sz w:val="20"/>
          <w:szCs w:val="20"/>
        </w:rPr>
      </w:pPr>
      <w:r w:rsidRPr="00B27E25">
        <w:rPr>
          <w:rFonts w:ascii="Verdana" w:eastAsia="Calibri" w:hAnsi="Verdana" w:cs="Tahoma"/>
          <w:bCs/>
          <w:sz w:val="20"/>
          <w:szCs w:val="20"/>
        </w:rPr>
        <w:t xml:space="preserve">une part variable, appelée </w:t>
      </w:r>
      <w:r w:rsidRPr="00B27E25">
        <w:rPr>
          <w:rFonts w:ascii="Verdana" w:eastAsia="Calibri" w:hAnsi="Verdana" w:cs="Tahoma"/>
          <w:b/>
          <w:sz w:val="20"/>
          <w:szCs w:val="20"/>
        </w:rPr>
        <w:t>complément indemnitaire annuel (CIA) :</w:t>
      </w:r>
      <w:r w:rsidRPr="00B27E25">
        <w:rPr>
          <w:rFonts w:ascii="Verdana" w:eastAsia="Calibri" w:hAnsi="Verdana" w:cs="Tahoma"/>
          <w:bCs/>
          <w:sz w:val="20"/>
          <w:szCs w:val="20"/>
        </w:rPr>
        <w:t xml:space="preserve"> sa mise en place est obligatoire dès lors que vous délibérez sur le RIFSEEP, mais son versement est facultatif, et fonction de l’engagement professionnel et de la manière de servir qui n’est pas reconductible automatiquement d’une année sur l’autre.</w:t>
      </w:r>
    </w:p>
    <w:p w14:paraId="760D2D13" w14:textId="29843212" w:rsidR="00F73205" w:rsidRPr="00F73205" w:rsidRDefault="00F73205" w:rsidP="00F73205">
      <w:pPr>
        <w:ind w:left="-284" w:right="-428"/>
        <w:jc w:val="both"/>
      </w:pPr>
      <w:r w:rsidRPr="00F73205">
        <w:t xml:space="preserve">Le RIFSEEP se substitue à l’ensemble des primes ou indemnités versées antérieurement, </w:t>
      </w:r>
      <w:r w:rsidR="00B27E25">
        <w:rPr>
          <w:b/>
        </w:rPr>
        <w:t>à l’exception de certaines indemnités spécifiques</w:t>
      </w:r>
      <w:r w:rsidR="00B27E25" w:rsidRPr="00B27E25">
        <w:rPr>
          <w:bCs/>
        </w:rPr>
        <w:t xml:space="preserve"> </w:t>
      </w:r>
      <w:r w:rsidR="00993F02">
        <w:rPr>
          <w:bCs/>
        </w:rPr>
        <w:t>(</w:t>
      </w:r>
      <w:r w:rsidR="00B27E25">
        <w:t>I</w:t>
      </w:r>
      <w:r w:rsidRPr="00F73205">
        <w:t>ndemnités compensant un travail de nuit</w:t>
      </w:r>
      <w:r w:rsidR="00993F02">
        <w:t xml:space="preserve">, </w:t>
      </w:r>
      <w:r w:rsidRPr="00F73205">
        <w:t>Indemnité pour travail du dimanche</w:t>
      </w:r>
      <w:r w:rsidR="00993F02">
        <w:t xml:space="preserve">, </w:t>
      </w:r>
      <w:r w:rsidRPr="00F73205">
        <w:t>Indemnité pour travail des jours fériés</w:t>
      </w:r>
      <w:r w:rsidR="00993F02">
        <w:t xml:space="preserve">, </w:t>
      </w:r>
      <w:r w:rsidRPr="00F73205">
        <w:t>Indemnité d'astreinte</w:t>
      </w:r>
      <w:r w:rsidR="00993F02">
        <w:t xml:space="preserve">, </w:t>
      </w:r>
      <w:r w:rsidRPr="00F73205">
        <w:t>d'intervention</w:t>
      </w:r>
      <w:r w:rsidR="00993F02">
        <w:t xml:space="preserve"> et </w:t>
      </w:r>
      <w:r w:rsidRPr="00F73205">
        <w:t>de permanence</w:t>
      </w:r>
      <w:r w:rsidR="00993F02">
        <w:t xml:space="preserve">, </w:t>
      </w:r>
      <w:r w:rsidRPr="00F73205">
        <w:t>Indemnité horaire pour travaux supplémentaires</w:t>
      </w:r>
      <w:r w:rsidR="00993F02">
        <w:t xml:space="preserve">, </w:t>
      </w:r>
      <w:r w:rsidRPr="00F73205">
        <w:t>Prime de responsabilité des emplois fonctionnels</w:t>
      </w:r>
      <w:r w:rsidR="00993F02">
        <w:t xml:space="preserve">, </w:t>
      </w:r>
      <w:r w:rsidRPr="00F73205">
        <w:t>NBI</w:t>
      </w:r>
      <w:r w:rsidR="00993F02">
        <w:t>, ...)</w:t>
      </w:r>
      <w:r w:rsidR="00B27E25">
        <w:t>.</w:t>
      </w:r>
    </w:p>
    <w:p w14:paraId="3B3C89C5" w14:textId="77777777" w:rsidR="00226B35" w:rsidRDefault="00226B35" w:rsidP="00EC4B13">
      <w:pPr>
        <w:pStyle w:val="En-tte"/>
        <w:tabs>
          <w:tab w:val="clear" w:pos="4536"/>
          <w:tab w:val="clear" w:pos="9072"/>
        </w:tabs>
        <w:jc w:val="center"/>
        <w:rPr>
          <w:b/>
          <w:bCs/>
          <w:u w:val="single"/>
        </w:rPr>
      </w:pPr>
    </w:p>
    <w:p w14:paraId="2C78B047" w14:textId="77777777" w:rsidR="00226B35" w:rsidRDefault="00226B35" w:rsidP="00EC4B13">
      <w:pPr>
        <w:pStyle w:val="En-tte"/>
        <w:tabs>
          <w:tab w:val="clear" w:pos="4536"/>
          <w:tab w:val="clear" w:pos="9072"/>
        </w:tabs>
        <w:jc w:val="center"/>
        <w:rPr>
          <w:b/>
          <w:bCs/>
          <w:u w:val="single"/>
        </w:rPr>
      </w:pPr>
    </w:p>
    <w:p w14:paraId="3FCEC0FD" w14:textId="77777777" w:rsidR="00226B35" w:rsidRDefault="00226B35" w:rsidP="00EC4B13">
      <w:pPr>
        <w:pStyle w:val="En-tte"/>
        <w:tabs>
          <w:tab w:val="clear" w:pos="4536"/>
          <w:tab w:val="clear" w:pos="9072"/>
        </w:tabs>
        <w:jc w:val="center"/>
        <w:rPr>
          <w:b/>
          <w:bCs/>
          <w:u w:val="single"/>
        </w:rPr>
      </w:pPr>
    </w:p>
    <w:p w14:paraId="7F3FF558" w14:textId="77777777" w:rsidR="00226B35" w:rsidRDefault="00226B35" w:rsidP="00EC4B13">
      <w:pPr>
        <w:pStyle w:val="En-tte"/>
        <w:tabs>
          <w:tab w:val="clear" w:pos="4536"/>
          <w:tab w:val="clear" w:pos="9072"/>
        </w:tabs>
        <w:jc w:val="center"/>
        <w:rPr>
          <w:b/>
          <w:bCs/>
          <w:u w:val="single"/>
        </w:rPr>
      </w:pPr>
    </w:p>
    <w:p w14:paraId="44AC6143" w14:textId="77777777" w:rsidR="00226B35" w:rsidRDefault="00226B35" w:rsidP="00EC4B13">
      <w:pPr>
        <w:pStyle w:val="En-tte"/>
        <w:tabs>
          <w:tab w:val="clear" w:pos="4536"/>
          <w:tab w:val="clear" w:pos="9072"/>
        </w:tabs>
        <w:jc w:val="center"/>
        <w:rPr>
          <w:b/>
          <w:bCs/>
          <w:u w:val="single"/>
        </w:rPr>
      </w:pPr>
    </w:p>
    <w:p w14:paraId="6822FD02" w14:textId="77777777" w:rsidR="00226B35" w:rsidRDefault="00226B35" w:rsidP="00EC4B13">
      <w:pPr>
        <w:pStyle w:val="En-tte"/>
        <w:tabs>
          <w:tab w:val="clear" w:pos="4536"/>
          <w:tab w:val="clear" w:pos="9072"/>
        </w:tabs>
        <w:jc w:val="center"/>
        <w:rPr>
          <w:b/>
          <w:bCs/>
          <w:u w:val="single"/>
        </w:rPr>
      </w:pPr>
    </w:p>
    <w:p w14:paraId="40220494" w14:textId="77777777" w:rsidR="00226B35" w:rsidRDefault="00226B35" w:rsidP="00EC4B13">
      <w:pPr>
        <w:pStyle w:val="En-tte"/>
        <w:tabs>
          <w:tab w:val="clear" w:pos="4536"/>
          <w:tab w:val="clear" w:pos="9072"/>
        </w:tabs>
        <w:jc w:val="center"/>
        <w:rPr>
          <w:b/>
          <w:bCs/>
          <w:u w:val="single"/>
        </w:rPr>
      </w:pPr>
    </w:p>
    <w:p w14:paraId="16D6D924" w14:textId="1E2CE43C" w:rsidR="00EC4B13" w:rsidRDefault="00EC4B13" w:rsidP="00EC4B13">
      <w:pPr>
        <w:pStyle w:val="En-tte"/>
        <w:tabs>
          <w:tab w:val="clear" w:pos="4536"/>
          <w:tab w:val="clear" w:pos="9072"/>
        </w:tabs>
        <w:jc w:val="center"/>
        <w:rPr>
          <w:b/>
          <w:bCs/>
          <w:u w:val="single"/>
        </w:rPr>
      </w:pPr>
      <w:r w:rsidRPr="00EC4B13">
        <w:rPr>
          <w:b/>
          <w:bCs/>
          <w:u w:val="single"/>
        </w:rPr>
        <w:lastRenderedPageBreak/>
        <w:t>Les formulaires de saisine du C</w:t>
      </w:r>
      <w:r>
        <w:rPr>
          <w:b/>
          <w:bCs/>
          <w:u w:val="single"/>
        </w:rPr>
        <w:t>S</w:t>
      </w:r>
      <w:r w:rsidRPr="00EC4B13">
        <w:rPr>
          <w:b/>
          <w:bCs/>
          <w:u w:val="single"/>
        </w:rPr>
        <w:t>T ne doivent pas être nominatifs</w:t>
      </w:r>
    </w:p>
    <w:p w14:paraId="0D98546B" w14:textId="77777777" w:rsidR="004D4836" w:rsidRPr="00EC4B13" w:rsidRDefault="004D4836" w:rsidP="00EC4B13">
      <w:pPr>
        <w:pStyle w:val="En-tte"/>
        <w:tabs>
          <w:tab w:val="clear" w:pos="4536"/>
          <w:tab w:val="clear" w:pos="9072"/>
        </w:tabs>
        <w:jc w:val="center"/>
        <w:rPr>
          <w:b/>
          <w:bCs/>
          <w:sz w:val="16"/>
          <w:szCs w:val="16"/>
        </w:rPr>
      </w:pPr>
    </w:p>
    <w:p w14:paraId="407F3210" w14:textId="77777777" w:rsidR="004D4836" w:rsidRPr="00EC4B13" w:rsidRDefault="004D4836" w:rsidP="00EC4B13">
      <w:pPr>
        <w:pBdr>
          <w:top w:val="single" w:sz="4" w:space="1" w:color="auto"/>
          <w:left w:val="single" w:sz="4" w:space="4" w:color="auto"/>
          <w:bottom w:val="single" w:sz="4" w:space="1" w:color="auto"/>
          <w:right w:val="single" w:sz="4" w:space="4" w:color="auto"/>
        </w:pBdr>
        <w:ind w:left="-142" w:right="-286"/>
        <w:rPr>
          <w:b/>
          <w:bCs/>
          <w:u w:val="single"/>
        </w:rPr>
      </w:pPr>
    </w:p>
    <w:p w14:paraId="17FB864A" w14:textId="666731A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b/>
          <w:bCs/>
          <w:u w:val="single"/>
        </w:rPr>
        <w:t>COLLECTIVITE</w:t>
      </w:r>
      <w:r w:rsidRPr="00EC4B13">
        <w:t> : ………………………………………………………  Nombre d’habitants : ……………………………</w:t>
      </w:r>
    </w:p>
    <w:p w14:paraId="7DD1545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i/>
          <w:iCs/>
        </w:rPr>
        <w:t>Nom et Coordonnées de la personne en charge du dossier</w:t>
      </w:r>
      <w:r w:rsidRPr="00EC4B13">
        <w:t> : …………………………………………………………</w:t>
      </w:r>
    </w:p>
    <w:p w14:paraId="1279AF8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fonctionnaires : Titulaires………………………………………Stagiaires………………………………………</w:t>
      </w:r>
    </w:p>
    <w:p w14:paraId="1DEF7E32"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contractuels : CDI………………………………………….CDD &gt; 6 mois………………………………….…..</w:t>
      </w:r>
    </w:p>
    <w:p w14:paraId="46DEFD13" w14:textId="2DC27196"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ab/>
      </w:r>
      <w:r w:rsidRPr="00EC4B13">
        <w:tab/>
      </w:r>
      <w:r w:rsidRPr="00EC4B13">
        <w:tab/>
      </w:r>
      <w:r w:rsidRPr="00EC4B13">
        <w:tab/>
        <w:t xml:space="preserve">Contrats aidés…………………………..Apprentis………………………….………………… </w:t>
      </w:r>
    </w:p>
    <w:p w14:paraId="739F92E6"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firstLine="708"/>
      </w:pPr>
    </w:p>
    <w:p w14:paraId="4BD368F5" w14:textId="77777777" w:rsidR="00EC4B13" w:rsidRDefault="00EC4B13" w:rsidP="00EC4B13">
      <w:pPr>
        <w:pStyle w:val="En-tte"/>
        <w:tabs>
          <w:tab w:val="clear" w:pos="4536"/>
          <w:tab w:val="clear" w:pos="9072"/>
        </w:tabs>
        <w:rPr>
          <w:sz w:val="16"/>
          <w:szCs w:val="16"/>
        </w:rPr>
      </w:pPr>
    </w:p>
    <w:tbl>
      <w:tblPr>
        <w:tblStyle w:val="Grilledutableau"/>
        <w:tblW w:w="0" w:type="auto"/>
        <w:tblLook w:val="04A0" w:firstRow="1" w:lastRow="0" w:firstColumn="1" w:lastColumn="0" w:noHBand="0" w:noVBand="1"/>
      </w:tblPr>
      <w:tblGrid>
        <w:gridCol w:w="10196"/>
      </w:tblGrid>
      <w:tr w:rsidR="0084259B" w14:paraId="761D1D50" w14:textId="77777777" w:rsidTr="0084259B">
        <w:tc>
          <w:tcPr>
            <w:tcW w:w="10196" w:type="dxa"/>
          </w:tcPr>
          <w:p w14:paraId="1DE66669" w14:textId="77777777" w:rsidR="0084259B" w:rsidRDefault="0084259B" w:rsidP="0084259B">
            <w:pPr>
              <w:pStyle w:val="En-tte"/>
              <w:rPr>
                <w:b/>
              </w:rPr>
            </w:pPr>
          </w:p>
          <w:p w14:paraId="6D5E04E2" w14:textId="5B72FDA3" w:rsidR="0084259B" w:rsidRPr="0084259B" w:rsidRDefault="0084259B" w:rsidP="0084259B">
            <w:pPr>
              <w:pStyle w:val="En-tte"/>
              <w:rPr>
                <w:bCs/>
              </w:rPr>
            </w:pPr>
            <w:r w:rsidRPr="0084259B">
              <w:rPr>
                <w:b/>
              </w:rPr>
              <w:sym w:font="Wingdings" w:char="F06F"/>
            </w:r>
            <w:r w:rsidRPr="0084259B">
              <w:rPr>
                <w:b/>
              </w:rPr>
              <w:t xml:space="preserve"> </w:t>
            </w:r>
            <w:r w:rsidRPr="0084259B">
              <w:rPr>
                <w:b/>
                <w:bCs/>
                <w:u w:val="single"/>
              </w:rPr>
              <w:t>Demande de modification du dispositif :</w:t>
            </w:r>
            <w:r w:rsidRPr="0084259B">
              <w:t xml:space="preserve">               Date d’entrée en vigueur : ..............    </w:t>
            </w:r>
            <w:r w:rsidRPr="0084259B">
              <w:rPr>
                <w:bCs/>
              </w:rPr>
              <w:t xml:space="preserve"> </w:t>
            </w:r>
          </w:p>
          <w:p w14:paraId="4AEE317C" w14:textId="77777777" w:rsidR="0084259B" w:rsidRPr="0084259B" w:rsidRDefault="0084259B" w:rsidP="0084259B">
            <w:pPr>
              <w:pStyle w:val="En-tte"/>
              <w:rPr>
                <w:bCs/>
              </w:rPr>
            </w:pPr>
            <w:r w:rsidRPr="0084259B">
              <w:rPr>
                <w:bCs/>
              </w:rPr>
              <w:t>- Préciser les modifications apportées (AVANT/APRES) : ..................................................... .........................................................................................................................................</w:t>
            </w:r>
          </w:p>
          <w:p w14:paraId="2EED44BB" w14:textId="77777777" w:rsidR="0084259B" w:rsidRPr="0084259B" w:rsidRDefault="0084259B" w:rsidP="0084259B">
            <w:pPr>
              <w:pStyle w:val="En-tte"/>
              <w:rPr>
                <w:bCs/>
              </w:rPr>
            </w:pPr>
            <w:r w:rsidRPr="0084259B">
              <w:rPr>
                <w:bCs/>
              </w:rPr>
              <w:t>- Date de l’avis initial du CST : .........................................................</w:t>
            </w:r>
          </w:p>
          <w:p w14:paraId="4520F834" w14:textId="24E15AD6" w:rsidR="0084259B" w:rsidRPr="0084259B" w:rsidRDefault="0084259B" w:rsidP="0084259B">
            <w:pPr>
              <w:pStyle w:val="En-tte"/>
              <w:rPr>
                <w:bCs/>
              </w:rPr>
            </w:pPr>
            <w:r w:rsidRPr="0084259B">
              <w:rPr>
                <w:bCs/>
                <w:u w:val="single"/>
              </w:rPr>
              <w:br/>
              <w:t>Consultation du personnel :</w:t>
            </w:r>
            <w:r w:rsidR="00170379">
              <w:rPr>
                <w:bCs/>
              </w:rPr>
              <w:t xml:space="preserve">                            </w:t>
            </w:r>
            <w:r w:rsidRPr="0084259B">
              <w:rPr>
                <w:bCs/>
              </w:rPr>
              <w:t> ou</w:t>
            </w:r>
            <w:r w:rsidR="00170379">
              <w:rPr>
                <w:bCs/>
              </w:rPr>
              <w:t xml:space="preserve">i                 </w:t>
            </w:r>
            <w:r w:rsidRPr="0084259B">
              <w:rPr>
                <w:bCs/>
              </w:rPr>
              <w:t xml:space="preserve"> non </w:t>
            </w:r>
          </w:p>
          <w:p w14:paraId="1CDEB6F6" w14:textId="77777777" w:rsidR="0084259B" w:rsidRDefault="0084259B" w:rsidP="0084259B">
            <w:pPr>
              <w:pStyle w:val="En-tte"/>
              <w:rPr>
                <w:bCs/>
              </w:rPr>
            </w:pPr>
            <w:r w:rsidRPr="0084259B">
              <w:rPr>
                <w:bCs/>
              </w:rPr>
              <w:t>Modalités et dates de consultation (réunion, entretien, courrier…) ……………………………………………</w:t>
            </w:r>
          </w:p>
          <w:p w14:paraId="23680E61" w14:textId="77777777" w:rsidR="009A10FD" w:rsidRPr="0084259B" w:rsidRDefault="009A10FD" w:rsidP="0084259B">
            <w:pPr>
              <w:pStyle w:val="En-tte"/>
              <w:rPr>
                <w:bCs/>
              </w:rPr>
            </w:pPr>
          </w:p>
          <w:p w14:paraId="0AC4757F" w14:textId="65792EB4" w:rsidR="00170379" w:rsidRPr="009A10FD" w:rsidRDefault="0084259B" w:rsidP="0084259B">
            <w:pPr>
              <w:pStyle w:val="En-tte"/>
              <w:rPr>
                <w:b/>
                <w:bCs/>
                <w:u w:val="single"/>
              </w:rPr>
            </w:pPr>
            <w:r w:rsidRPr="0084259B">
              <w:rPr>
                <w:b/>
              </w:rPr>
              <w:sym w:font="Wingdings" w:char="F06F"/>
            </w:r>
            <w:r w:rsidRPr="0084259B">
              <w:rPr>
                <w:b/>
              </w:rPr>
              <w:t xml:space="preserve"> </w:t>
            </w:r>
            <w:r w:rsidRPr="0084259B">
              <w:rPr>
                <w:b/>
                <w:bCs/>
                <w:u w:val="single"/>
              </w:rPr>
              <w:t>Demande d’instauration du dispositif :</w:t>
            </w:r>
            <w:r w:rsidRPr="0084259B">
              <w:t xml:space="preserve">                   Date d’entrée en vigueur : .............</w:t>
            </w:r>
          </w:p>
          <w:p w14:paraId="273D8DA2" w14:textId="5C716F8A" w:rsidR="0084259B" w:rsidRDefault="0084259B" w:rsidP="009A10FD">
            <w:pPr>
              <w:pStyle w:val="En-tte"/>
              <w:jc w:val="both"/>
            </w:pPr>
            <w:r w:rsidRPr="0084259B">
              <w:rPr>
                <w:b/>
                <w:iCs/>
              </w:rPr>
              <w:sym w:font="Wingdings" w:char="F0D6"/>
            </w:r>
            <w:r w:rsidRPr="0084259B">
              <w:rPr>
                <w:b/>
                <w:iCs/>
              </w:rPr>
              <w:t xml:space="preserve"> </w:t>
            </w:r>
            <w:r w:rsidRPr="0084259B">
              <w:rPr>
                <w:b/>
                <w:bCs/>
              </w:rPr>
              <w:t xml:space="preserve">Objectifs : </w:t>
            </w:r>
            <w:r w:rsidRPr="0084259B">
              <w:t xml:space="preserve">(ex : </w:t>
            </w:r>
            <w:r w:rsidRPr="0084259B">
              <w:rPr>
                <w:i/>
              </w:rPr>
              <w:t>Prendre en compte la place dans l’organigramme, reconnaître les spécificités de certains postes, reconnaître l’engagement des collaborateurs, renforcer l’attractivité en matière de recrutement, diminuer l’absentéisme, fidéliser les agents, améliorer la rémunération, garantir les montants alloués antérieurement, harmoniser avant mutualisation…</w:t>
            </w:r>
            <w:r w:rsidRPr="0084259B">
              <w:t>) …………………………………………………………………………………………………………….…………………………………………………………………………………………………………………………….…………………………………………………………………………………………………………………………….………………………………………………………………………………………………………………………</w:t>
            </w:r>
          </w:p>
          <w:p w14:paraId="6C18EC42" w14:textId="77777777" w:rsidR="0084259B" w:rsidRPr="0084259B" w:rsidRDefault="0084259B" w:rsidP="0084259B">
            <w:pPr>
              <w:pStyle w:val="En-tte"/>
            </w:pPr>
          </w:p>
          <w:p w14:paraId="2581E255" w14:textId="77777777" w:rsidR="0084259B" w:rsidRPr="0084259B" w:rsidRDefault="0084259B" w:rsidP="0084259B">
            <w:pPr>
              <w:pStyle w:val="En-tte"/>
              <w:rPr>
                <w:b/>
                <w:i/>
              </w:rPr>
            </w:pPr>
            <w:r w:rsidRPr="0084259B">
              <w:rPr>
                <w:b/>
                <w:bCs/>
              </w:rPr>
              <w:sym w:font="Wingdings" w:char="F0EE"/>
            </w:r>
            <w:r w:rsidRPr="0084259B">
              <w:rPr>
                <w:b/>
              </w:rPr>
              <w:t xml:space="preserve"> </w:t>
            </w:r>
            <w:r w:rsidRPr="0084259B">
              <w:rPr>
                <w:b/>
                <w:u w:val="single"/>
              </w:rPr>
              <w:t xml:space="preserve">Passage à l’IFSE </w:t>
            </w:r>
            <w:r w:rsidRPr="0084259B">
              <w:rPr>
                <w:b/>
                <w:i/>
              </w:rPr>
              <w:t xml:space="preserve"> </w:t>
            </w:r>
          </w:p>
          <w:p w14:paraId="02D49A9E" w14:textId="77777777" w:rsidR="0084259B" w:rsidRPr="0084259B" w:rsidRDefault="0084259B" w:rsidP="0084259B">
            <w:pPr>
              <w:pStyle w:val="En-tte"/>
              <w:rPr>
                <w:b/>
              </w:rPr>
            </w:pPr>
            <w:r w:rsidRPr="0084259B">
              <w:rPr>
                <w:b/>
              </w:rPr>
              <w:sym w:font="Wingdings" w:char="F06F"/>
            </w:r>
            <w:r w:rsidRPr="0084259B">
              <w:rPr>
                <w:b/>
              </w:rPr>
              <w:t xml:space="preserve">  sans groupes de fonctions                               </w:t>
            </w:r>
            <w:r w:rsidRPr="0084259B">
              <w:rPr>
                <w:b/>
              </w:rPr>
              <w:sym w:font="Wingdings" w:char="F06F"/>
            </w:r>
            <w:r w:rsidRPr="0084259B">
              <w:rPr>
                <w:b/>
              </w:rPr>
              <w:t xml:space="preserve"> avec groupes de fonctions  </w:t>
            </w:r>
          </w:p>
          <w:p w14:paraId="313C5AAB" w14:textId="77777777" w:rsidR="0084259B" w:rsidRPr="0084259B" w:rsidRDefault="0084259B" w:rsidP="0084259B">
            <w:pPr>
              <w:pStyle w:val="En-tte"/>
              <w:rPr>
                <w:b/>
                <w:i/>
                <w:iCs/>
              </w:rPr>
            </w:pPr>
            <w:r w:rsidRPr="0084259B">
              <w:rPr>
                <w:b/>
              </w:rPr>
              <w:sym w:font="Wingdings" w:char="F0D8"/>
            </w:r>
            <w:r w:rsidRPr="0084259B">
              <w:rPr>
                <w:b/>
                <w:iCs/>
              </w:rPr>
              <w:t xml:space="preserve"> </w:t>
            </w:r>
            <w:r w:rsidRPr="0084259B">
              <w:rPr>
                <w:b/>
                <w:bCs/>
              </w:rPr>
              <w:t>Bénéficiaires </w:t>
            </w:r>
            <w:r w:rsidRPr="0084259B">
              <w:rPr>
                <w:i/>
              </w:rPr>
              <w:t>(</w:t>
            </w:r>
            <w:r w:rsidRPr="0084259B">
              <w:rPr>
                <w:i/>
                <w:iCs/>
              </w:rPr>
              <w:t>ex : fonctionnaires stagiaires et titulaires, contractuels comptant xx mois d’ancienneté ou rémunérés au maximum sur indice correspondant à ...., uniquement sur emploi permanent, …)</w:t>
            </w:r>
            <w:r w:rsidRPr="0084259B">
              <w:rPr>
                <w:b/>
                <w:i/>
                <w:iCs/>
              </w:rPr>
              <w:t xml:space="preserve"> - Rappel : sont exclus du dispositif les agents contractuels de droit privé</w:t>
            </w:r>
          </w:p>
          <w:p w14:paraId="736F1F99" w14:textId="77777777" w:rsidR="0084259B" w:rsidRDefault="0084259B" w:rsidP="0084259B">
            <w:pPr>
              <w:pStyle w:val="En-tte"/>
            </w:pPr>
            <w:r w:rsidRPr="0084259B">
              <w:t>…………………………………………………………………………………………………………….…………………………………………………………………………………………………………………………….………………........................................................</w:t>
            </w:r>
          </w:p>
          <w:p w14:paraId="48C2AAD2" w14:textId="77777777" w:rsidR="00860BEC" w:rsidRPr="0084259B" w:rsidRDefault="00860BEC" w:rsidP="0084259B">
            <w:pPr>
              <w:pStyle w:val="En-tte"/>
            </w:pPr>
          </w:p>
          <w:p w14:paraId="091C1A62" w14:textId="77777777" w:rsidR="0084259B" w:rsidRPr="0084259B" w:rsidRDefault="0084259B" w:rsidP="0084259B">
            <w:pPr>
              <w:pStyle w:val="En-tte"/>
              <w:rPr>
                <w:b/>
                <w:bCs/>
              </w:rPr>
            </w:pPr>
            <w:r w:rsidRPr="0084259B">
              <w:rPr>
                <w:b/>
              </w:rPr>
              <w:lastRenderedPageBreak/>
              <w:sym w:font="Wingdings" w:char="F0D8"/>
            </w:r>
            <w:r w:rsidRPr="0084259B">
              <w:rPr>
                <w:b/>
              </w:rPr>
              <w:t xml:space="preserve"> Périodicité de versement : </w:t>
            </w:r>
            <w:r w:rsidRPr="0084259B">
              <w:sym w:font="Wingdings" w:char="F06F"/>
            </w:r>
            <w:r w:rsidRPr="0084259B">
              <w:t xml:space="preserve"> Annuelle      </w:t>
            </w:r>
            <w:r w:rsidRPr="0084259B">
              <w:sym w:font="Wingdings" w:char="F06F"/>
            </w:r>
            <w:r w:rsidRPr="0084259B">
              <w:t xml:space="preserve"> Mensuelle        </w:t>
            </w:r>
            <w:r w:rsidRPr="0084259B">
              <w:sym w:font="Wingdings" w:char="F06F"/>
            </w:r>
            <w:r w:rsidRPr="0084259B">
              <w:t xml:space="preserve"> Autres : …………………………..</w:t>
            </w:r>
            <w:r w:rsidRPr="0084259B">
              <w:rPr>
                <w:b/>
                <w:bCs/>
              </w:rPr>
              <w:t xml:space="preserve"> </w:t>
            </w:r>
          </w:p>
          <w:p w14:paraId="162CE75D" w14:textId="77777777" w:rsidR="0084259B" w:rsidRPr="0084259B" w:rsidRDefault="0084259B" w:rsidP="0084259B">
            <w:pPr>
              <w:pStyle w:val="En-tte"/>
            </w:pPr>
            <w:r w:rsidRPr="0084259B">
              <w:rPr>
                <w:b/>
              </w:rPr>
              <w:sym w:font="Wingdings" w:char="F0D8"/>
            </w:r>
            <w:r w:rsidRPr="0084259B">
              <w:rPr>
                <w:b/>
              </w:rPr>
              <w:t xml:space="preserve"> Conditions de réexamen du/des montant(s) : </w:t>
            </w:r>
            <w:r w:rsidRPr="0084259B">
              <w:t>Le montant annuel de l’IFSE versé aux agents fera l'objet d'un réexamen, en l'absence de changement de fonctions et au vu de l'expérience professionnelle acquise par l'agent :</w:t>
            </w:r>
          </w:p>
          <w:p w14:paraId="53B49262" w14:textId="5448A178" w:rsidR="0084259B" w:rsidRPr="0084259B" w:rsidRDefault="0084259B" w:rsidP="0084259B">
            <w:pPr>
              <w:pStyle w:val="En-tte"/>
              <w:rPr>
                <w:i/>
              </w:rPr>
            </w:pPr>
            <w:r w:rsidRPr="0084259B">
              <w:t xml:space="preserve">- A minima, tous les ... ……. ans </w:t>
            </w:r>
            <w:r w:rsidRPr="0084259B">
              <w:rPr>
                <w:i/>
              </w:rPr>
              <w:t>(maximum 4 ans)</w:t>
            </w:r>
          </w:p>
          <w:p w14:paraId="51608AE6" w14:textId="1E75BE3F" w:rsidR="0084259B" w:rsidRPr="0084259B" w:rsidRDefault="0084259B" w:rsidP="0084259B">
            <w:pPr>
              <w:pStyle w:val="En-tte"/>
            </w:pPr>
            <w:r w:rsidRPr="0084259B">
              <w:t>- En fonction de : (</w:t>
            </w:r>
            <w:r w:rsidRPr="0084259B">
              <w:rPr>
                <w:i/>
              </w:rPr>
              <w:t>valeur du point, négociation annuelle, liée à un pourcentage de revalorisation annuelle</w:t>
            </w:r>
            <w:r w:rsidRPr="0084259B">
              <w:t>) : ……………………………………………………………………………………………</w:t>
            </w:r>
          </w:p>
          <w:p w14:paraId="7FBD7676" w14:textId="3D69BDB1" w:rsidR="0084259B" w:rsidRPr="0084259B" w:rsidRDefault="0084259B" w:rsidP="0084259B">
            <w:pPr>
              <w:pStyle w:val="En-tte"/>
              <w:rPr>
                <w:bCs/>
              </w:rPr>
            </w:pPr>
            <w:r w:rsidRPr="0084259B">
              <w:rPr>
                <w:b/>
              </w:rPr>
              <w:sym w:font="Wingdings" w:char="F0D8"/>
            </w:r>
            <w:r w:rsidRPr="0084259B">
              <w:rPr>
                <w:b/>
              </w:rPr>
              <w:t xml:space="preserve"> Prise en compte de l’expérience professionnelle </w:t>
            </w:r>
            <w:r w:rsidRPr="0084259B">
              <w:rPr>
                <w:bCs/>
              </w:rPr>
              <w:t>(si montant modulable à titre individuel)</w:t>
            </w:r>
          </w:p>
          <w:p w14:paraId="22769610" w14:textId="7BC30003" w:rsidR="0084259B" w:rsidRPr="0084259B" w:rsidRDefault="0084259B" w:rsidP="0084259B">
            <w:pPr>
              <w:pStyle w:val="En-tte"/>
              <w:rPr>
                <w:bCs/>
              </w:rPr>
            </w:pPr>
            <w:r w:rsidRPr="0084259B">
              <w:rPr>
                <w:b/>
                <w:bCs/>
                <w:noProof/>
              </w:rPr>
              <mc:AlternateContent>
                <mc:Choice Requires="wps">
                  <w:drawing>
                    <wp:anchor distT="0" distB="0" distL="114300" distR="114300" simplePos="0" relativeHeight="251666432" behindDoc="0" locked="0" layoutInCell="1" allowOverlap="1" wp14:anchorId="58A2FCAE" wp14:editId="1DEB3F2B">
                      <wp:simplePos x="0" y="0"/>
                      <wp:positionH relativeFrom="margin">
                        <wp:posOffset>206375</wp:posOffset>
                      </wp:positionH>
                      <wp:positionV relativeFrom="paragraph">
                        <wp:posOffset>157480</wp:posOffset>
                      </wp:positionV>
                      <wp:extent cx="5783580" cy="1577340"/>
                      <wp:effectExtent l="0" t="0" r="26670" b="22860"/>
                      <wp:wrapNone/>
                      <wp:docPr id="8" name="Rectangle 8"/>
                      <wp:cNvGraphicFramePr/>
                      <a:graphic xmlns:a="http://schemas.openxmlformats.org/drawingml/2006/main">
                        <a:graphicData uri="http://schemas.microsoft.com/office/word/2010/wordprocessingShape">
                          <wps:wsp>
                            <wps:cNvSpPr/>
                            <wps:spPr>
                              <a:xfrm>
                                <a:off x="0" y="0"/>
                                <a:ext cx="5783580" cy="15773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6DB93CC" w14:textId="77777777" w:rsidR="0084259B" w:rsidRDefault="0084259B" w:rsidP="0084259B">
                                  <w:pPr>
                                    <w:tabs>
                                      <w:tab w:val="left" w:pos="2268"/>
                                    </w:tabs>
                                    <w:spacing w:line="360" w:lineRule="auto"/>
                                    <w:contextualSpacing/>
                                    <w:rPr>
                                      <w:bCs/>
                                      <w:sz w:val="18"/>
                                      <w:szCs w:val="18"/>
                                    </w:rPr>
                                  </w:pPr>
                                  <w:r w:rsidRPr="00B54D93">
                                    <w:rPr>
                                      <w:bCs/>
                                      <w:sz w:val="18"/>
                                      <w:szCs w:val="18"/>
                                    </w:rPr>
                                    <w:t xml:space="preserve">Elle doit être différenciée : </w:t>
                                  </w:r>
                                </w:p>
                                <w:p w14:paraId="40C1E23C" w14:textId="77777777" w:rsidR="0084259B" w:rsidRDefault="0084259B" w:rsidP="0084259B">
                                  <w:pPr>
                                    <w:tabs>
                                      <w:tab w:val="left" w:pos="2268"/>
                                    </w:tabs>
                                    <w:spacing w:line="360" w:lineRule="auto"/>
                                    <w:contextualSpacing/>
                                    <w:rPr>
                                      <w:bCs/>
                                      <w:sz w:val="18"/>
                                      <w:szCs w:val="18"/>
                                    </w:rPr>
                                  </w:pPr>
                                  <w:r>
                                    <w:rPr>
                                      <w:bCs/>
                                      <w:sz w:val="18"/>
                                      <w:szCs w:val="18"/>
                                    </w:rPr>
                                    <w:t xml:space="preserve">- </w:t>
                                  </w:r>
                                  <w:r w:rsidRPr="00B54D93">
                                    <w:rPr>
                                      <w:bCs/>
                                      <w:sz w:val="18"/>
                                      <w:szCs w:val="18"/>
                                    </w:rPr>
                                    <w:t xml:space="preserve">de l’ancienneté qui se matérialise par les avancements d’échelon </w:t>
                                  </w:r>
                                </w:p>
                                <w:p w14:paraId="6910EB91" w14:textId="77777777" w:rsidR="0084259B" w:rsidRPr="00B54D93" w:rsidRDefault="0084259B" w:rsidP="0084259B">
                                  <w:pPr>
                                    <w:tabs>
                                      <w:tab w:val="left" w:pos="2268"/>
                                    </w:tabs>
                                    <w:spacing w:line="360" w:lineRule="auto"/>
                                    <w:contextualSpacing/>
                                    <w:rPr>
                                      <w:bCs/>
                                      <w:sz w:val="18"/>
                                      <w:szCs w:val="18"/>
                                    </w:rPr>
                                  </w:pPr>
                                  <w:r>
                                    <w:rPr>
                                      <w:bCs/>
                                      <w:sz w:val="18"/>
                                      <w:szCs w:val="18"/>
                                    </w:rPr>
                                    <w:t xml:space="preserve">- </w:t>
                                  </w:r>
                                  <w:r w:rsidRPr="00B54D93">
                                    <w:rPr>
                                      <w:bCs/>
                                      <w:sz w:val="18"/>
                                      <w:szCs w:val="18"/>
                                    </w:rPr>
                                    <w:t>de la valorisation de l’engagement et de la manière de servir</w:t>
                                  </w:r>
                                </w:p>
                                <w:p w14:paraId="4929F65D" w14:textId="77777777" w:rsidR="0084259B" w:rsidRPr="00B54D93" w:rsidRDefault="0084259B" w:rsidP="0084259B">
                                  <w:pPr>
                                    <w:spacing w:line="360" w:lineRule="auto"/>
                                    <w:contextualSpacing/>
                                    <w:rPr>
                                      <w:bCs/>
                                      <w:sz w:val="18"/>
                                      <w:szCs w:val="18"/>
                                    </w:rPr>
                                  </w:pPr>
                                  <w:r w:rsidRPr="00B54D93">
                                    <w:rPr>
                                      <w:b/>
                                      <w:bCs/>
                                      <w:i/>
                                      <w:sz w:val="18"/>
                                      <w:szCs w:val="18"/>
                                    </w:rPr>
                                    <w:t xml:space="preserve">Extrait circulaire </w:t>
                                  </w:r>
                                  <w:r>
                                    <w:rPr>
                                      <w:b/>
                                      <w:bCs/>
                                      <w:i/>
                                      <w:sz w:val="18"/>
                                      <w:szCs w:val="18"/>
                                    </w:rPr>
                                    <w:t xml:space="preserve">du </w:t>
                                  </w:r>
                                  <w:r w:rsidRPr="00B54D93">
                                    <w:rPr>
                                      <w:b/>
                                      <w:bCs/>
                                      <w:i/>
                                      <w:sz w:val="18"/>
                                      <w:szCs w:val="18"/>
                                    </w:rPr>
                                    <w:t xml:space="preserve">5 décembre 2014 </w:t>
                                  </w:r>
                                  <w:r w:rsidRPr="00B54D93">
                                    <w:rPr>
                                      <w:bCs/>
                                      <w:sz w:val="18"/>
                                      <w:szCs w:val="18"/>
                                    </w:rPr>
                                    <w:t xml:space="preserve"> </w:t>
                                  </w:r>
                                  <w:hyperlink r:id="rId9" w:history="1">
                                    <w:r w:rsidRPr="00B54D93">
                                      <w:rPr>
                                        <w:rStyle w:val="Lienhypertexte"/>
                                        <w:bCs/>
                                        <w:sz w:val="18"/>
                                        <w:szCs w:val="18"/>
                                      </w:rPr>
                                      <w:t>http://circulaire.legifrance.gouv.fr/pdf/2014/12/cir_39003.pdf</w:t>
                                    </w:r>
                                  </w:hyperlink>
                                </w:p>
                                <w:p w14:paraId="69DD1BB5" w14:textId="77777777" w:rsidR="0084259B" w:rsidRPr="00B54D93" w:rsidRDefault="0084259B" w:rsidP="0084259B">
                                  <w:pPr>
                                    <w:spacing w:line="360" w:lineRule="auto"/>
                                    <w:contextualSpacing/>
                                    <w:rPr>
                                      <w:bCs/>
                                      <w:sz w:val="18"/>
                                      <w:szCs w:val="18"/>
                                    </w:rPr>
                                  </w:pPr>
                                  <w:r w:rsidRPr="00B54D93">
                                    <w:rPr>
                                      <w:bCs/>
                                      <w:sz w:val="18"/>
                                      <w:szCs w:val="18"/>
                                    </w:rPr>
                                    <w:t>Elle repose notamment sur l’élargissement des compétences, l’approfondissement des savoirs, la consolidation des compétences pratiques acquises par l’expérience</w:t>
                                  </w:r>
                                </w:p>
                                <w:p w14:paraId="627CEB5C" w14:textId="77777777" w:rsidR="0084259B" w:rsidRDefault="0084259B" w:rsidP="008425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FCAE" id="Rectangle 8" o:spid="_x0000_s1026" style="position:absolute;margin-left:16.25pt;margin-top:12.4pt;width:455.4pt;height:12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" fillcolor="white [3201]" strokecolor="#ed7d31 [3205]" strokeweight="1pt">
                      <v:textbox>
                        <w:txbxContent>
                          <w:p w14:paraId="56DB93CC" w14:textId="77777777" w:rsidR="0084259B" w:rsidRDefault="0084259B" w:rsidP="0084259B">
                            <w:pPr>
                              <w:tabs>
                                <w:tab w:val="left" w:pos="2268"/>
                              </w:tabs>
                              <w:spacing w:line="360" w:lineRule="auto"/>
                              <w:contextualSpacing/>
                              <w:rPr>
                                <w:bCs/>
                                <w:sz w:val="18"/>
                                <w:szCs w:val="18"/>
                              </w:rPr>
                            </w:pPr>
                            <w:r w:rsidRPr="00B54D93">
                              <w:rPr>
                                <w:bCs/>
                                <w:sz w:val="18"/>
                                <w:szCs w:val="18"/>
                              </w:rPr>
                              <w:t xml:space="preserve">Elle doit être différenciée : </w:t>
                            </w:r>
                          </w:p>
                          <w:p w14:paraId="40C1E23C" w14:textId="77777777" w:rsidR="0084259B" w:rsidRDefault="0084259B" w:rsidP="0084259B">
                            <w:pPr>
                              <w:tabs>
                                <w:tab w:val="left" w:pos="2268"/>
                              </w:tabs>
                              <w:spacing w:line="360" w:lineRule="auto"/>
                              <w:contextualSpacing/>
                              <w:rPr>
                                <w:bCs/>
                                <w:sz w:val="18"/>
                                <w:szCs w:val="18"/>
                              </w:rPr>
                            </w:pPr>
                            <w:r>
                              <w:rPr>
                                <w:bCs/>
                                <w:sz w:val="18"/>
                                <w:szCs w:val="18"/>
                              </w:rPr>
                              <w:t xml:space="preserve">- </w:t>
                            </w:r>
                            <w:r w:rsidRPr="00B54D93">
                              <w:rPr>
                                <w:bCs/>
                                <w:sz w:val="18"/>
                                <w:szCs w:val="18"/>
                              </w:rPr>
                              <w:t xml:space="preserve">de l’ancienneté qui se matérialise par les avancements d’échelon </w:t>
                            </w:r>
                          </w:p>
                          <w:p w14:paraId="6910EB91" w14:textId="77777777" w:rsidR="0084259B" w:rsidRPr="00B54D93" w:rsidRDefault="0084259B" w:rsidP="0084259B">
                            <w:pPr>
                              <w:tabs>
                                <w:tab w:val="left" w:pos="2268"/>
                              </w:tabs>
                              <w:spacing w:line="360" w:lineRule="auto"/>
                              <w:contextualSpacing/>
                              <w:rPr>
                                <w:bCs/>
                                <w:sz w:val="18"/>
                                <w:szCs w:val="18"/>
                              </w:rPr>
                            </w:pPr>
                            <w:r>
                              <w:rPr>
                                <w:bCs/>
                                <w:sz w:val="18"/>
                                <w:szCs w:val="18"/>
                              </w:rPr>
                              <w:t xml:space="preserve">- </w:t>
                            </w:r>
                            <w:r w:rsidRPr="00B54D93">
                              <w:rPr>
                                <w:bCs/>
                                <w:sz w:val="18"/>
                                <w:szCs w:val="18"/>
                              </w:rPr>
                              <w:t>de la valorisation de l’engagement et de la manière de servir</w:t>
                            </w:r>
                          </w:p>
                          <w:p w14:paraId="4929F65D" w14:textId="77777777" w:rsidR="0084259B" w:rsidRPr="00B54D93" w:rsidRDefault="0084259B" w:rsidP="0084259B">
                            <w:pPr>
                              <w:spacing w:line="360" w:lineRule="auto"/>
                              <w:contextualSpacing/>
                              <w:rPr>
                                <w:bCs/>
                                <w:sz w:val="18"/>
                                <w:szCs w:val="18"/>
                              </w:rPr>
                            </w:pPr>
                            <w:r w:rsidRPr="00B54D93">
                              <w:rPr>
                                <w:b/>
                                <w:bCs/>
                                <w:i/>
                                <w:sz w:val="18"/>
                                <w:szCs w:val="18"/>
                              </w:rPr>
                              <w:t xml:space="preserve">Extrait circulaire </w:t>
                            </w:r>
                            <w:r>
                              <w:rPr>
                                <w:b/>
                                <w:bCs/>
                                <w:i/>
                                <w:sz w:val="18"/>
                                <w:szCs w:val="18"/>
                              </w:rPr>
                              <w:t xml:space="preserve">du </w:t>
                            </w:r>
                            <w:r w:rsidRPr="00B54D93">
                              <w:rPr>
                                <w:b/>
                                <w:bCs/>
                                <w:i/>
                                <w:sz w:val="18"/>
                                <w:szCs w:val="18"/>
                              </w:rPr>
                              <w:t xml:space="preserve">5 décembre 2014 </w:t>
                            </w:r>
                            <w:r w:rsidRPr="00B54D93">
                              <w:rPr>
                                <w:bCs/>
                                <w:sz w:val="18"/>
                                <w:szCs w:val="18"/>
                              </w:rPr>
                              <w:t xml:space="preserve"> </w:t>
                            </w:r>
                            <w:hyperlink r:id="rId10" w:history="1">
                              <w:r w:rsidRPr="00B54D93">
                                <w:rPr>
                                  <w:rStyle w:val="Lienhypertexte"/>
                                  <w:bCs/>
                                  <w:sz w:val="18"/>
                                  <w:szCs w:val="18"/>
                                </w:rPr>
                                <w:t>http://circulaire.legifrance.gouv.fr/pdf/2014/12/cir_39003.pdf</w:t>
                              </w:r>
                            </w:hyperlink>
                          </w:p>
                          <w:p w14:paraId="69DD1BB5" w14:textId="77777777" w:rsidR="0084259B" w:rsidRPr="00B54D93" w:rsidRDefault="0084259B" w:rsidP="0084259B">
                            <w:pPr>
                              <w:spacing w:line="360" w:lineRule="auto"/>
                              <w:contextualSpacing/>
                              <w:rPr>
                                <w:bCs/>
                                <w:sz w:val="18"/>
                                <w:szCs w:val="18"/>
                              </w:rPr>
                            </w:pPr>
                            <w:r w:rsidRPr="00B54D93">
                              <w:rPr>
                                <w:bCs/>
                                <w:sz w:val="18"/>
                                <w:szCs w:val="18"/>
                              </w:rPr>
                              <w:t>Elle repose notamment sur l’élargissement des compétences, l’approfondissement des savoirs, la consolidation des compétences pratiques acquises par l’expérience</w:t>
                            </w:r>
                          </w:p>
                          <w:p w14:paraId="627CEB5C" w14:textId="77777777" w:rsidR="0084259B" w:rsidRDefault="0084259B" w:rsidP="0084259B"/>
                        </w:txbxContent>
                      </v:textbox>
                      <w10:wrap anchorx="margin"/>
                    </v:rect>
                  </w:pict>
                </mc:Fallback>
              </mc:AlternateContent>
            </w:r>
          </w:p>
          <w:p w14:paraId="3A67ADC4" w14:textId="383F9EFC" w:rsidR="0084259B" w:rsidRPr="0084259B" w:rsidRDefault="0084259B" w:rsidP="0084259B">
            <w:pPr>
              <w:pStyle w:val="En-tte"/>
              <w:rPr>
                <w:bCs/>
              </w:rPr>
            </w:pPr>
          </w:p>
          <w:p w14:paraId="36821CC2" w14:textId="6795B78A" w:rsidR="0084259B" w:rsidRPr="0084259B" w:rsidRDefault="0084259B" w:rsidP="0084259B">
            <w:pPr>
              <w:pStyle w:val="En-tte"/>
              <w:rPr>
                <w:bCs/>
              </w:rPr>
            </w:pPr>
          </w:p>
          <w:p w14:paraId="38960F2D" w14:textId="3D74974E" w:rsidR="0084259B" w:rsidRPr="0084259B" w:rsidRDefault="0084259B" w:rsidP="0084259B">
            <w:pPr>
              <w:pStyle w:val="En-tte"/>
              <w:rPr>
                <w:bCs/>
              </w:rPr>
            </w:pPr>
          </w:p>
          <w:p w14:paraId="550F262C" w14:textId="77777777" w:rsidR="0084259B" w:rsidRPr="0084259B" w:rsidRDefault="0084259B" w:rsidP="0084259B">
            <w:pPr>
              <w:pStyle w:val="En-tte"/>
              <w:rPr>
                <w:b/>
              </w:rPr>
            </w:pPr>
          </w:p>
          <w:p w14:paraId="292E4E36" w14:textId="77777777" w:rsidR="0084259B" w:rsidRPr="0084259B" w:rsidRDefault="0084259B" w:rsidP="0084259B">
            <w:pPr>
              <w:pStyle w:val="En-tte"/>
              <w:rPr>
                <w:b/>
              </w:rPr>
            </w:pPr>
          </w:p>
          <w:p w14:paraId="7AF30E9A" w14:textId="3C384D18" w:rsidR="0084259B" w:rsidRDefault="0084259B" w:rsidP="009A10FD">
            <w:pPr>
              <w:pStyle w:val="En-tte"/>
              <w:jc w:val="both"/>
            </w:pPr>
            <w:r w:rsidRPr="0084259B">
              <w:rPr>
                <w:b/>
              </w:rPr>
              <w:t xml:space="preserve">Lister les critères retenus </w:t>
            </w:r>
            <w:r w:rsidRPr="0084259B">
              <w:rPr>
                <w:bCs/>
                <w:i/>
              </w:rPr>
              <w:t>(Exemples de critères :</w:t>
            </w:r>
            <w:r w:rsidRPr="0084259B">
              <w:rPr>
                <w:b/>
                <w:i/>
              </w:rPr>
              <w:t xml:space="preserve"> </w:t>
            </w:r>
            <w:r w:rsidRPr="0084259B">
              <w:rPr>
                <w:bCs/>
                <w:i/>
              </w:rPr>
              <w:t>parcours professionnel, maitrise de l’environnement de travail, exploitation de l’expérience acquise, approfondissement des savoirs techniques, des pratique, diffusion de son savoir à autrui, degré d’autonomie, conduite de projets, réalisation d’un travail exceptionnel, pratique du tutorat, de la formation) </w:t>
            </w:r>
            <w:r w:rsidRPr="0084259B">
              <w:rPr>
                <w:b/>
                <w:iCs/>
              </w:rPr>
              <w:t>:</w:t>
            </w:r>
            <w:r w:rsidRPr="0084259B">
              <w:rPr>
                <w:bCs/>
                <w:i/>
              </w:rPr>
              <w:t xml:space="preserve"> </w:t>
            </w:r>
            <w:r w:rsidRPr="0084259B">
              <w:t>…………………………......... ……………………………………………………………………………………………………..………...................................................................................................................................................................................</w:t>
            </w:r>
          </w:p>
          <w:p w14:paraId="10C4EFD8" w14:textId="77777777" w:rsidR="009A10FD" w:rsidRPr="009A10FD" w:rsidRDefault="009A10FD" w:rsidP="009A10FD">
            <w:pPr>
              <w:pStyle w:val="En-tte"/>
              <w:jc w:val="both"/>
              <w:rPr>
                <w:bCs/>
                <w:i/>
              </w:rPr>
            </w:pPr>
          </w:p>
          <w:p w14:paraId="4416A1D0" w14:textId="77777777" w:rsidR="001F16E0" w:rsidRDefault="0084259B" w:rsidP="00170379">
            <w:pPr>
              <w:pStyle w:val="En-tte"/>
              <w:tabs>
                <w:tab w:val="clear" w:pos="4536"/>
                <w:tab w:val="clear" w:pos="9072"/>
              </w:tabs>
              <w:jc w:val="both"/>
              <w:rPr>
                <w:b/>
              </w:rPr>
            </w:pPr>
            <w:r w:rsidRPr="0084259B">
              <w:rPr>
                <w:b/>
              </w:rPr>
              <w:sym w:font="Wingdings" w:char="F0D8"/>
            </w:r>
            <w:r w:rsidRPr="0084259B">
              <w:rPr>
                <w:b/>
              </w:rPr>
              <w:t xml:space="preserve"> Sort des primes en cas d’absence : </w:t>
            </w:r>
          </w:p>
          <w:p w14:paraId="1C104F5E" w14:textId="754A727A" w:rsidR="0084259B" w:rsidRPr="001F16E0" w:rsidRDefault="0084259B" w:rsidP="00170379">
            <w:pPr>
              <w:pStyle w:val="En-tte"/>
              <w:tabs>
                <w:tab w:val="clear" w:pos="4536"/>
                <w:tab w:val="clear" w:pos="9072"/>
              </w:tabs>
              <w:jc w:val="both"/>
              <w:rPr>
                <w:bCs/>
                <w:i/>
                <w:iCs/>
              </w:rPr>
            </w:pPr>
            <w:r w:rsidRPr="001F16E0">
              <w:rPr>
                <w:bCs/>
                <w:i/>
                <w:iCs/>
              </w:rPr>
              <w:t xml:space="preserve">Conformément </w:t>
            </w:r>
            <w:r w:rsidR="00170379" w:rsidRPr="001F16E0">
              <w:rPr>
                <w:bCs/>
                <w:i/>
                <w:iCs/>
              </w:rPr>
              <w:t>à l’article 2-1</w:t>
            </w:r>
            <w:r w:rsidR="00170379" w:rsidRPr="001F16E0">
              <w:t xml:space="preserve"> </w:t>
            </w:r>
            <w:r w:rsidR="00170379" w:rsidRPr="001F16E0">
              <w:rPr>
                <w:bCs/>
                <w:i/>
                <w:iCs/>
              </w:rPr>
              <w:t xml:space="preserve">du décret n° 2010-997 du 26 aout 2010, modifié par le décret n° 2024-641 du 27 juin 2024  : « En cas de </w:t>
            </w:r>
            <w:r w:rsidR="00170379" w:rsidRPr="001F16E0">
              <w:rPr>
                <w:b/>
                <w:i/>
                <w:iCs/>
              </w:rPr>
              <w:t xml:space="preserve">congé de longue maladie </w:t>
            </w:r>
            <w:r w:rsidR="00170379" w:rsidRPr="001F16E0">
              <w:rPr>
                <w:bCs/>
                <w:i/>
                <w:iCs/>
              </w:rPr>
              <w:t xml:space="preserve">pris en application des dispositions des articles L. 822-6 et suivants du code général de la fonction publique </w:t>
            </w:r>
            <w:r w:rsidR="00170379" w:rsidRPr="001F16E0">
              <w:rPr>
                <w:b/>
                <w:i/>
                <w:iCs/>
              </w:rPr>
              <w:t>ou de congé de grave maladie</w:t>
            </w:r>
            <w:r w:rsidR="00170379" w:rsidRPr="001F16E0">
              <w:rPr>
                <w:bCs/>
                <w:i/>
                <w:iCs/>
              </w:rPr>
              <w:t xml:space="preserve"> pris en application de l'article 13 du décret du 17 janvier 1986 susvisé, </w:t>
            </w:r>
            <w:r w:rsidR="00170379" w:rsidRPr="001F16E0">
              <w:rPr>
                <w:b/>
                <w:i/>
                <w:iCs/>
              </w:rPr>
              <w:t>le bénéfice des primes et indemnités est maintenu à hauteur de 33 % la première année et de 60 % les deuxième et troisième années</w:t>
            </w:r>
            <w:r w:rsidR="00170379" w:rsidRPr="001F16E0">
              <w:rPr>
                <w:bCs/>
                <w:i/>
                <w:iCs/>
              </w:rPr>
              <w:t> » [Fonction publique d’Etat]</w:t>
            </w:r>
            <w:r w:rsidRPr="001F16E0">
              <w:rPr>
                <w:bCs/>
                <w:i/>
                <w:iCs/>
              </w:rPr>
              <w:t>.</w:t>
            </w:r>
          </w:p>
          <w:p w14:paraId="49218174" w14:textId="3478B2CA" w:rsidR="0084259B" w:rsidRPr="001F16E0" w:rsidRDefault="00FD389F" w:rsidP="00F75FC2">
            <w:pPr>
              <w:pStyle w:val="En-tte"/>
              <w:tabs>
                <w:tab w:val="clear" w:pos="4536"/>
                <w:tab w:val="clear" w:pos="9072"/>
              </w:tabs>
              <w:rPr>
                <w:bCs/>
                <w:i/>
                <w:iCs/>
                <w:color w:val="ED7D31" w:themeColor="accent2"/>
              </w:rPr>
            </w:pPr>
            <w:r>
              <w:rPr>
                <w:bCs/>
                <w:i/>
                <w:iCs/>
                <w:color w:val="ED7D31" w:themeColor="accent2"/>
              </w:rPr>
              <w:t>*</w:t>
            </w:r>
            <w:r w:rsidR="001F16E0" w:rsidRPr="001F16E0">
              <w:rPr>
                <w:bCs/>
                <w:i/>
                <w:iCs/>
                <w:color w:val="ED7D31" w:themeColor="accent2"/>
              </w:rPr>
              <w:t xml:space="preserve">Les mentions en orange sont une indication des possibilités s’offrant aux collectivités concernant le régime indemnitaire, dans le respect du principe de parité avec la FPE. Vous devez les enlever et inscrire votre choix concernant le sort des primes au sein de votre collectivité. </w:t>
            </w:r>
          </w:p>
          <w:p w14:paraId="3456463F" w14:textId="77777777" w:rsidR="001F16E0" w:rsidRPr="001F16E0" w:rsidRDefault="001F16E0" w:rsidP="00F75FC2">
            <w:pPr>
              <w:pStyle w:val="En-tte"/>
              <w:tabs>
                <w:tab w:val="clear" w:pos="4536"/>
                <w:tab w:val="clear" w:pos="9072"/>
              </w:tabs>
              <w:rPr>
                <w:bCs/>
                <w:i/>
                <w:iCs/>
                <w:color w:val="ED7D31" w:themeColor="accent2"/>
              </w:rPr>
            </w:pPr>
          </w:p>
          <w:tbl>
            <w:tblPr>
              <w:tblStyle w:val="Grilledutableau"/>
              <w:tblW w:w="9970" w:type="dxa"/>
              <w:tblLayout w:type="fixed"/>
              <w:tblLook w:val="04A0" w:firstRow="1" w:lastRow="0" w:firstColumn="1" w:lastColumn="0" w:noHBand="0" w:noVBand="1"/>
            </w:tblPr>
            <w:tblGrid>
              <w:gridCol w:w="1476"/>
              <w:gridCol w:w="1477"/>
              <w:gridCol w:w="1477"/>
              <w:gridCol w:w="1415"/>
              <w:gridCol w:w="1402"/>
              <w:gridCol w:w="1402"/>
              <w:gridCol w:w="1321"/>
            </w:tblGrid>
            <w:tr w:rsidR="00860BEC" w:rsidRPr="00F82745" w14:paraId="1C28A8B9" w14:textId="77777777" w:rsidTr="00860BEC">
              <w:trPr>
                <w:trHeight w:val="726"/>
              </w:trPr>
              <w:tc>
                <w:tcPr>
                  <w:tcW w:w="1476" w:type="dxa"/>
                  <w:shd w:val="clear" w:color="auto" w:fill="ED7D31" w:themeFill="accent2"/>
                </w:tcPr>
                <w:p w14:paraId="17CF4C79" w14:textId="77777777" w:rsidR="00170379" w:rsidRPr="00F82745" w:rsidRDefault="00170379" w:rsidP="00170379">
                  <w:pPr>
                    <w:jc w:val="center"/>
                    <w:rPr>
                      <w:b/>
                      <w:bCs/>
                    </w:rPr>
                  </w:pPr>
                  <w:r w:rsidRPr="00F82745">
                    <w:rPr>
                      <w:b/>
                      <w:bCs/>
                    </w:rPr>
                    <w:t>TPT</w:t>
                  </w:r>
                </w:p>
              </w:tc>
              <w:tc>
                <w:tcPr>
                  <w:tcW w:w="1477" w:type="dxa"/>
                  <w:shd w:val="clear" w:color="auto" w:fill="ED7D31" w:themeFill="accent2"/>
                </w:tcPr>
                <w:p w14:paraId="06B5776E" w14:textId="77777777" w:rsidR="00170379" w:rsidRPr="00F82745" w:rsidRDefault="00170379" w:rsidP="00170379">
                  <w:pPr>
                    <w:jc w:val="center"/>
                    <w:rPr>
                      <w:b/>
                      <w:bCs/>
                    </w:rPr>
                  </w:pPr>
                  <w:r w:rsidRPr="00F82745">
                    <w:rPr>
                      <w:b/>
                      <w:bCs/>
                    </w:rPr>
                    <w:t>CMO</w:t>
                  </w:r>
                </w:p>
              </w:tc>
              <w:tc>
                <w:tcPr>
                  <w:tcW w:w="1477" w:type="dxa"/>
                  <w:shd w:val="clear" w:color="auto" w:fill="ED7D31" w:themeFill="accent2"/>
                </w:tcPr>
                <w:p w14:paraId="7AB376A6" w14:textId="77777777" w:rsidR="00170379" w:rsidRPr="00F82745" w:rsidRDefault="00170379" w:rsidP="00170379">
                  <w:pPr>
                    <w:jc w:val="center"/>
                    <w:rPr>
                      <w:b/>
                      <w:bCs/>
                    </w:rPr>
                  </w:pPr>
                  <w:r w:rsidRPr="00F82745">
                    <w:rPr>
                      <w:b/>
                      <w:bCs/>
                    </w:rPr>
                    <w:t>CITIS</w:t>
                  </w:r>
                  <w:r>
                    <w:rPr>
                      <w:b/>
                      <w:bCs/>
                    </w:rPr>
                    <w:t xml:space="preserve"> / ATMP</w:t>
                  </w:r>
                </w:p>
              </w:tc>
              <w:tc>
                <w:tcPr>
                  <w:tcW w:w="1415" w:type="dxa"/>
                  <w:shd w:val="clear" w:color="auto" w:fill="ED7D31" w:themeFill="accent2"/>
                </w:tcPr>
                <w:p w14:paraId="27ACD8ED" w14:textId="77777777" w:rsidR="00860BEC" w:rsidRDefault="00170379" w:rsidP="00860BEC">
                  <w:pPr>
                    <w:pStyle w:val="Sansinterligne"/>
                    <w:jc w:val="center"/>
                    <w:rPr>
                      <w:b/>
                      <w:bCs/>
                    </w:rPr>
                  </w:pPr>
                  <w:r w:rsidRPr="00860BEC">
                    <w:rPr>
                      <w:b/>
                      <w:bCs/>
                    </w:rPr>
                    <w:t>Congé maternité/</w:t>
                  </w:r>
                </w:p>
                <w:p w14:paraId="51DBA747" w14:textId="43E0F1E6" w:rsidR="00170379" w:rsidRPr="00860BEC" w:rsidRDefault="00860BEC" w:rsidP="00860BEC">
                  <w:pPr>
                    <w:pStyle w:val="Sansinterligne"/>
                    <w:jc w:val="center"/>
                    <w:rPr>
                      <w:sz w:val="22"/>
                      <w:szCs w:val="22"/>
                    </w:rPr>
                  </w:pPr>
                  <w:r w:rsidRPr="00860BEC">
                    <w:rPr>
                      <w:b/>
                      <w:bCs/>
                    </w:rPr>
                    <w:t>Paternité</w:t>
                  </w:r>
                </w:p>
              </w:tc>
              <w:tc>
                <w:tcPr>
                  <w:tcW w:w="1402" w:type="dxa"/>
                  <w:shd w:val="clear" w:color="auto" w:fill="ED7D31" w:themeFill="accent2"/>
                </w:tcPr>
                <w:p w14:paraId="72AD3B10" w14:textId="77777777" w:rsidR="00170379" w:rsidRPr="00F82745" w:rsidRDefault="00170379" w:rsidP="00170379">
                  <w:pPr>
                    <w:jc w:val="center"/>
                    <w:rPr>
                      <w:b/>
                      <w:bCs/>
                    </w:rPr>
                  </w:pPr>
                  <w:r w:rsidRPr="00F82745">
                    <w:rPr>
                      <w:b/>
                      <w:bCs/>
                    </w:rPr>
                    <w:t>CLM</w:t>
                  </w:r>
                </w:p>
              </w:tc>
              <w:tc>
                <w:tcPr>
                  <w:tcW w:w="1145" w:type="dxa"/>
                  <w:shd w:val="clear" w:color="auto" w:fill="ED7D31" w:themeFill="accent2"/>
                </w:tcPr>
                <w:p w14:paraId="7ABFC0B5" w14:textId="77777777" w:rsidR="00170379" w:rsidRPr="00F82745" w:rsidRDefault="00170379" w:rsidP="00170379">
                  <w:pPr>
                    <w:jc w:val="center"/>
                    <w:rPr>
                      <w:b/>
                      <w:bCs/>
                    </w:rPr>
                  </w:pPr>
                  <w:r w:rsidRPr="00F82745">
                    <w:rPr>
                      <w:b/>
                      <w:bCs/>
                    </w:rPr>
                    <w:t>CGM</w:t>
                  </w:r>
                </w:p>
              </w:tc>
              <w:tc>
                <w:tcPr>
                  <w:tcW w:w="1578" w:type="dxa"/>
                  <w:shd w:val="clear" w:color="auto" w:fill="ED7D31" w:themeFill="accent2"/>
                </w:tcPr>
                <w:p w14:paraId="2950CF2D" w14:textId="77777777" w:rsidR="00170379" w:rsidRPr="00F82745" w:rsidRDefault="00170379" w:rsidP="00170379">
                  <w:pPr>
                    <w:jc w:val="center"/>
                    <w:rPr>
                      <w:b/>
                      <w:bCs/>
                    </w:rPr>
                  </w:pPr>
                  <w:r w:rsidRPr="00F82745">
                    <w:rPr>
                      <w:b/>
                      <w:bCs/>
                    </w:rPr>
                    <w:t>CLD</w:t>
                  </w:r>
                </w:p>
              </w:tc>
            </w:tr>
            <w:tr w:rsidR="00860BEC" w14:paraId="58FD8674" w14:textId="77777777" w:rsidTr="00860BEC">
              <w:trPr>
                <w:trHeight w:val="4271"/>
              </w:trPr>
              <w:tc>
                <w:tcPr>
                  <w:tcW w:w="1476" w:type="dxa"/>
                </w:tcPr>
                <w:p w14:paraId="7E2E8D51" w14:textId="0E6A1F47" w:rsidR="00170379" w:rsidRDefault="00170379" w:rsidP="00170379">
                  <w:pPr>
                    <w:jc w:val="both"/>
                    <w:rPr>
                      <w:i/>
                      <w:iCs/>
                      <w:color w:val="ED7D31" w:themeColor="accent2"/>
                    </w:rPr>
                  </w:pPr>
                  <w:r>
                    <w:rPr>
                      <w:i/>
                      <w:iCs/>
                      <w:color w:val="ED7D31" w:themeColor="accent2"/>
                    </w:rPr>
                    <w:lastRenderedPageBreak/>
                    <w:t xml:space="preserve">En principe : </w:t>
                  </w:r>
                </w:p>
                <w:p w14:paraId="5EDD7D99" w14:textId="3BE93F4F" w:rsidR="00170379" w:rsidRPr="00170379" w:rsidRDefault="00170379" w:rsidP="00170379">
                  <w:pPr>
                    <w:jc w:val="both"/>
                    <w:rPr>
                      <w:i/>
                      <w:iCs/>
                      <w:color w:val="ED7D31" w:themeColor="accent2"/>
                    </w:rPr>
                  </w:pPr>
                  <w:r w:rsidRPr="00170379">
                    <w:rPr>
                      <w:i/>
                      <w:iCs/>
                      <w:color w:val="ED7D31" w:themeColor="accent2"/>
                    </w:rPr>
                    <w:t>Suivra le sort du traitement ;</w:t>
                  </w:r>
                </w:p>
                <w:p w14:paraId="72283FDB" w14:textId="77777777" w:rsidR="00170379" w:rsidRPr="00170379" w:rsidRDefault="00170379" w:rsidP="00170379">
                  <w:pPr>
                    <w:pStyle w:val="Paragraphedeliste"/>
                    <w:ind w:left="360"/>
                    <w:jc w:val="both"/>
                    <w:rPr>
                      <w:i/>
                      <w:iCs/>
                      <w:color w:val="ED7D31" w:themeColor="accent2"/>
                    </w:rPr>
                  </w:pPr>
                </w:p>
                <w:p w14:paraId="0D269645" w14:textId="77777777" w:rsidR="00170379" w:rsidRPr="00170379" w:rsidRDefault="00170379" w:rsidP="00170379">
                  <w:pPr>
                    <w:jc w:val="both"/>
                    <w:rPr>
                      <w:i/>
                      <w:iCs/>
                      <w:color w:val="ED7D31" w:themeColor="accent2"/>
                    </w:rPr>
                  </w:pPr>
                  <w:r w:rsidRPr="00170379">
                    <w:rPr>
                      <w:i/>
                      <w:iCs/>
                      <w:color w:val="ED7D31" w:themeColor="accent2"/>
                    </w:rPr>
                    <w:t>Suspension ;</w:t>
                  </w:r>
                </w:p>
                <w:p w14:paraId="1C5F8326" w14:textId="77777777" w:rsidR="00170379" w:rsidRPr="00170379" w:rsidRDefault="00170379" w:rsidP="00170379">
                  <w:pPr>
                    <w:pStyle w:val="Paragraphedeliste"/>
                    <w:ind w:left="360"/>
                    <w:rPr>
                      <w:i/>
                      <w:iCs/>
                      <w:color w:val="ED7D31" w:themeColor="accent2"/>
                    </w:rPr>
                  </w:pPr>
                </w:p>
                <w:p w14:paraId="1737177B" w14:textId="77777777" w:rsidR="00170379" w:rsidRPr="00170379" w:rsidRDefault="00170379" w:rsidP="00170379">
                  <w:pPr>
                    <w:jc w:val="both"/>
                    <w:rPr>
                      <w:i/>
                      <w:iCs/>
                      <w:color w:val="ED7D31" w:themeColor="accent2"/>
                    </w:rPr>
                  </w:pPr>
                  <w:r w:rsidRPr="00170379">
                    <w:rPr>
                      <w:i/>
                      <w:iCs/>
                      <w:color w:val="ED7D31" w:themeColor="accent2"/>
                    </w:rPr>
                    <w:t>Modulation moins favorable que le sort du traitement</w:t>
                  </w:r>
                </w:p>
              </w:tc>
              <w:tc>
                <w:tcPr>
                  <w:tcW w:w="1477" w:type="dxa"/>
                </w:tcPr>
                <w:p w14:paraId="62199B97" w14:textId="77777777" w:rsidR="00170379" w:rsidRDefault="00170379" w:rsidP="00170379">
                  <w:pPr>
                    <w:jc w:val="both"/>
                    <w:rPr>
                      <w:i/>
                      <w:iCs/>
                      <w:color w:val="ED7D31" w:themeColor="accent2"/>
                    </w:rPr>
                  </w:pPr>
                  <w:r>
                    <w:rPr>
                      <w:i/>
                      <w:iCs/>
                      <w:color w:val="ED7D31" w:themeColor="accent2"/>
                    </w:rPr>
                    <w:t xml:space="preserve">En principe : </w:t>
                  </w:r>
                </w:p>
                <w:p w14:paraId="378C98E2" w14:textId="341021FB" w:rsidR="00170379" w:rsidRPr="00170379" w:rsidRDefault="00170379" w:rsidP="00170379">
                  <w:pPr>
                    <w:jc w:val="both"/>
                    <w:rPr>
                      <w:i/>
                      <w:iCs/>
                      <w:color w:val="ED7D31" w:themeColor="accent2"/>
                    </w:rPr>
                  </w:pPr>
                  <w:r w:rsidRPr="00170379">
                    <w:rPr>
                      <w:i/>
                      <w:iCs/>
                      <w:color w:val="ED7D31" w:themeColor="accent2"/>
                    </w:rPr>
                    <w:t>Suivra le sort du traitement ;</w:t>
                  </w:r>
                </w:p>
                <w:p w14:paraId="27D1EFB8" w14:textId="77777777" w:rsidR="00170379" w:rsidRPr="00170379" w:rsidRDefault="00170379" w:rsidP="00170379">
                  <w:pPr>
                    <w:pStyle w:val="Paragraphedeliste"/>
                    <w:ind w:left="360"/>
                    <w:jc w:val="both"/>
                    <w:rPr>
                      <w:i/>
                      <w:iCs/>
                      <w:color w:val="ED7D31" w:themeColor="accent2"/>
                    </w:rPr>
                  </w:pPr>
                </w:p>
                <w:p w14:paraId="3BE6229C" w14:textId="77777777" w:rsidR="00170379" w:rsidRPr="00170379" w:rsidRDefault="00170379" w:rsidP="00170379">
                  <w:pPr>
                    <w:jc w:val="both"/>
                    <w:rPr>
                      <w:i/>
                      <w:iCs/>
                      <w:color w:val="ED7D31" w:themeColor="accent2"/>
                    </w:rPr>
                  </w:pPr>
                  <w:r w:rsidRPr="00170379">
                    <w:rPr>
                      <w:i/>
                      <w:iCs/>
                      <w:color w:val="ED7D31" w:themeColor="accent2"/>
                    </w:rPr>
                    <w:t>Suspension ;</w:t>
                  </w:r>
                </w:p>
                <w:p w14:paraId="06CAA06E" w14:textId="77777777" w:rsidR="00170379" w:rsidRPr="00170379" w:rsidRDefault="00170379" w:rsidP="00170379">
                  <w:pPr>
                    <w:pStyle w:val="Paragraphedeliste"/>
                    <w:ind w:left="360"/>
                    <w:rPr>
                      <w:i/>
                      <w:iCs/>
                      <w:color w:val="ED7D31" w:themeColor="accent2"/>
                    </w:rPr>
                  </w:pPr>
                </w:p>
                <w:p w14:paraId="267942B3" w14:textId="77777777" w:rsidR="00170379" w:rsidRPr="00170379" w:rsidRDefault="00170379" w:rsidP="00170379">
                  <w:pPr>
                    <w:jc w:val="both"/>
                    <w:rPr>
                      <w:i/>
                      <w:iCs/>
                      <w:color w:val="ED7D31" w:themeColor="accent2"/>
                    </w:rPr>
                  </w:pPr>
                  <w:r w:rsidRPr="00170379">
                    <w:rPr>
                      <w:i/>
                      <w:iCs/>
                      <w:color w:val="ED7D31" w:themeColor="accent2"/>
                    </w:rPr>
                    <w:t>Modulation moins favorable que le sort du traitement</w:t>
                  </w:r>
                </w:p>
              </w:tc>
              <w:tc>
                <w:tcPr>
                  <w:tcW w:w="1477" w:type="dxa"/>
                </w:tcPr>
                <w:p w14:paraId="6CC04C5F" w14:textId="77777777" w:rsidR="00170379" w:rsidRDefault="00170379" w:rsidP="00170379">
                  <w:pPr>
                    <w:jc w:val="both"/>
                    <w:rPr>
                      <w:i/>
                      <w:iCs/>
                      <w:color w:val="ED7D31" w:themeColor="accent2"/>
                    </w:rPr>
                  </w:pPr>
                  <w:r>
                    <w:rPr>
                      <w:i/>
                      <w:iCs/>
                      <w:color w:val="ED7D31" w:themeColor="accent2"/>
                    </w:rPr>
                    <w:t xml:space="preserve">En principe : </w:t>
                  </w:r>
                </w:p>
                <w:p w14:paraId="1500A359" w14:textId="5222D01F" w:rsidR="00170379" w:rsidRPr="00170379" w:rsidRDefault="00170379" w:rsidP="00170379">
                  <w:pPr>
                    <w:jc w:val="both"/>
                    <w:rPr>
                      <w:i/>
                      <w:iCs/>
                      <w:color w:val="ED7D31" w:themeColor="accent2"/>
                    </w:rPr>
                  </w:pPr>
                  <w:r w:rsidRPr="00170379">
                    <w:rPr>
                      <w:i/>
                      <w:iCs/>
                      <w:color w:val="ED7D31" w:themeColor="accent2"/>
                    </w:rPr>
                    <w:t>Suivra le sort du traitement ;</w:t>
                  </w:r>
                </w:p>
                <w:p w14:paraId="54874A66" w14:textId="77777777" w:rsidR="00170379" w:rsidRPr="00170379" w:rsidRDefault="00170379" w:rsidP="00170379">
                  <w:pPr>
                    <w:pStyle w:val="Paragraphedeliste"/>
                    <w:ind w:left="360"/>
                    <w:jc w:val="both"/>
                    <w:rPr>
                      <w:i/>
                      <w:iCs/>
                      <w:color w:val="ED7D31" w:themeColor="accent2"/>
                    </w:rPr>
                  </w:pPr>
                </w:p>
                <w:p w14:paraId="653E0651" w14:textId="77777777" w:rsidR="00170379" w:rsidRPr="00170379" w:rsidRDefault="00170379" w:rsidP="00170379">
                  <w:pPr>
                    <w:jc w:val="both"/>
                    <w:rPr>
                      <w:i/>
                      <w:iCs/>
                      <w:color w:val="ED7D31" w:themeColor="accent2"/>
                    </w:rPr>
                  </w:pPr>
                  <w:r w:rsidRPr="00170379">
                    <w:rPr>
                      <w:i/>
                      <w:iCs/>
                      <w:color w:val="ED7D31" w:themeColor="accent2"/>
                    </w:rPr>
                    <w:t>Suspension ;</w:t>
                  </w:r>
                </w:p>
                <w:p w14:paraId="17853469" w14:textId="77777777" w:rsidR="00170379" w:rsidRPr="00170379" w:rsidRDefault="00170379" w:rsidP="00170379">
                  <w:pPr>
                    <w:pStyle w:val="Paragraphedeliste"/>
                    <w:rPr>
                      <w:i/>
                      <w:iCs/>
                      <w:color w:val="ED7D31" w:themeColor="accent2"/>
                    </w:rPr>
                  </w:pPr>
                </w:p>
                <w:p w14:paraId="6C385198" w14:textId="77777777" w:rsidR="00170379" w:rsidRPr="00170379" w:rsidRDefault="00170379" w:rsidP="00170379">
                  <w:pPr>
                    <w:jc w:val="both"/>
                    <w:rPr>
                      <w:i/>
                      <w:iCs/>
                      <w:color w:val="ED7D31" w:themeColor="accent2"/>
                    </w:rPr>
                  </w:pPr>
                  <w:r w:rsidRPr="00170379">
                    <w:rPr>
                      <w:i/>
                      <w:iCs/>
                      <w:color w:val="ED7D31" w:themeColor="accent2"/>
                    </w:rPr>
                    <w:t>Modulation moins favorable que le sort du traitement</w:t>
                  </w:r>
                </w:p>
              </w:tc>
              <w:tc>
                <w:tcPr>
                  <w:tcW w:w="1415" w:type="dxa"/>
                </w:tcPr>
                <w:p w14:paraId="283EBD24" w14:textId="77777777" w:rsidR="00170379" w:rsidRPr="00860BEC" w:rsidRDefault="00170379" w:rsidP="00860BEC">
                  <w:pPr>
                    <w:pStyle w:val="Sansinterligne"/>
                    <w:rPr>
                      <w:i/>
                      <w:iCs/>
                      <w:color w:val="ED7D31" w:themeColor="accent2"/>
                    </w:rPr>
                  </w:pPr>
                  <w:r w:rsidRPr="00860BEC">
                    <w:rPr>
                      <w:i/>
                      <w:iCs/>
                      <w:color w:val="ED7D31" w:themeColor="accent2"/>
                    </w:rPr>
                    <w:t xml:space="preserve">En principe : </w:t>
                  </w:r>
                </w:p>
                <w:p w14:paraId="479F2FED" w14:textId="09EAE5D3" w:rsidR="00170379" w:rsidRPr="00860BEC" w:rsidRDefault="00170379" w:rsidP="00860BEC">
                  <w:pPr>
                    <w:pStyle w:val="Sansinterligne"/>
                    <w:rPr>
                      <w:i/>
                      <w:iCs/>
                      <w:color w:val="ED7D31" w:themeColor="accent2"/>
                    </w:rPr>
                  </w:pPr>
                  <w:r w:rsidRPr="00860BEC">
                    <w:rPr>
                      <w:i/>
                      <w:iCs/>
                      <w:color w:val="ED7D31" w:themeColor="accent2"/>
                    </w:rPr>
                    <w:t xml:space="preserve">Suivra le sort du traitement </w:t>
                  </w:r>
                </w:p>
                <w:p w14:paraId="40FE6CBE" w14:textId="77777777" w:rsidR="00170379" w:rsidRPr="00860BEC" w:rsidRDefault="00170379" w:rsidP="00860BEC">
                  <w:pPr>
                    <w:pStyle w:val="Sansinterligne"/>
                    <w:rPr>
                      <w:i/>
                      <w:iCs/>
                      <w:color w:val="ED7D31" w:themeColor="accent2"/>
                    </w:rPr>
                  </w:pPr>
                </w:p>
                <w:p w14:paraId="7B9E8019" w14:textId="77777777" w:rsidR="00170379" w:rsidRPr="00860BEC" w:rsidRDefault="00170379" w:rsidP="00860BEC">
                  <w:pPr>
                    <w:pStyle w:val="Sansinterligne"/>
                    <w:rPr>
                      <w:i/>
                      <w:iCs/>
                      <w:color w:val="ED7D31" w:themeColor="accent2"/>
                    </w:rPr>
                  </w:pPr>
                  <w:r w:rsidRPr="00860BEC">
                    <w:rPr>
                      <w:i/>
                      <w:iCs/>
                      <w:color w:val="ED7D31" w:themeColor="accent2"/>
                    </w:rPr>
                    <w:t>(Article L 714-6 du CGFP)</w:t>
                  </w:r>
                </w:p>
              </w:tc>
              <w:tc>
                <w:tcPr>
                  <w:tcW w:w="1402" w:type="dxa"/>
                </w:tcPr>
                <w:p w14:paraId="7DB3A438" w14:textId="77777777" w:rsidR="00170379" w:rsidRDefault="00170379" w:rsidP="00170379">
                  <w:pPr>
                    <w:jc w:val="both"/>
                    <w:rPr>
                      <w:i/>
                      <w:iCs/>
                      <w:color w:val="ED7D31" w:themeColor="accent2"/>
                    </w:rPr>
                  </w:pPr>
                  <w:r>
                    <w:rPr>
                      <w:i/>
                      <w:iCs/>
                      <w:color w:val="ED7D31" w:themeColor="accent2"/>
                    </w:rPr>
                    <w:t xml:space="preserve">En principe : </w:t>
                  </w:r>
                </w:p>
                <w:p w14:paraId="0AA53F70" w14:textId="1C1E8E73" w:rsidR="00170379" w:rsidRPr="00170379" w:rsidRDefault="00170379" w:rsidP="00170379">
                  <w:pPr>
                    <w:jc w:val="both"/>
                    <w:rPr>
                      <w:i/>
                      <w:iCs/>
                      <w:color w:val="ED7D31" w:themeColor="accent2"/>
                    </w:rPr>
                  </w:pPr>
                  <w:r w:rsidRPr="00170379">
                    <w:rPr>
                      <w:i/>
                      <w:iCs/>
                      <w:color w:val="ED7D31" w:themeColor="accent2"/>
                    </w:rPr>
                    <w:t>Maintien à hauteur de 33% la première année et 60% les deuxième et troisième années ;</w:t>
                  </w:r>
                </w:p>
                <w:p w14:paraId="007F6503" w14:textId="77777777" w:rsidR="00170379" w:rsidRPr="00170379" w:rsidRDefault="00170379" w:rsidP="00170379">
                  <w:pPr>
                    <w:jc w:val="both"/>
                    <w:rPr>
                      <w:i/>
                      <w:iCs/>
                      <w:color w:val="ED7D31" w:themeColor="accent2"/>
                    </w:rPr>
                  </w:pPr>
                </w:p>
                <w:p w14:paraId="44C3413B" w14:textId="7AB519C5" w:rsidR="00170379" w:rsidRDefault="00170379" w:rsidP="00170379">
                  <w:pPr>
                    <w:jc w:val="both"/>
                    <w:rPr>
                      <w:i/>
                      <w:iCs/>
                      <w:color w:val="ED7D31" w:themeColor="accent2"/>
                    </w:rPr>
                  </w:pPr>
                  <w:r w:rsidRPr="00170379">
                    <w:rPr>
                      <w:i/>
                      <w:iCs/>
                      <w:color w:val="ED7D31" w:themeColor="accent2"/>
                    </w:rPr>
                    <w:t>Modulation moins favorable</w:t>
                  </w:r>
                  <w:r w:rsidR="000B0B5A">
                    <w:rPr>
                      <w:i/>
                      <w:iCs/>
                      <w:color w:val="ED7D31" w:themeColor="accent2"/>
                    </w:rPr>
                    <w:t> ;</w:t>
                  </w:r>
                </w:p>
                <w:p w14:paraId="4F1EF2DE" w14:textId="77777777" w:rsidR="000B0B5A" w:rsidRDefault="000B0B5A" w:rsidP="00170379">
                  <w:pPr>
                    <w:jc w:val="both"/>
                    <w:rPr>
                      <w:i/>
                      <w:iCs/>
                      <w:color w:val="ED7D31" w:themeColor="accent2"/>
                    </w:rPr>
                  </w:pPr>
                </w:p>
                <w:p w14:paraId="3252D5D8" w14:textId="0D64D826" w:rsidR="000B0B5A" w:rsidRPr="00170379" w:rsidRDefault="000B0B5A" w:rsidP="00170379">
                  <w:pPr>
                    <w:jc w:val="both"/>
                    <w:rPr>
                      <w:i/>
                      <w:iCs/>
                      <w:color w:val="ED7D31" w:themeColor="accent2"/>
                    </w:rPr>
                  </w:pPr>
                  <w:r>
                    <w:rPr>
                      <w:i/>
                      <w:iCs/>
                      <w:color w:val="ED7D31" w:themeColor="accent2"/>
                    </w:rPr>
                    <w:t>Suppression</w:t>
                  </w:r>
                </w:p>
              </w:tc>
              <w:tc>
                <w:tcPr>
                  <w:tcW w:w="1145" w:type="dxa"/>
                </w:tcPr>
                <w:p w14:paraId="6FAFEC2E" w14:textId="77777777" w:rsidR="00170379" w:rsidRDefault="00170379" w:rsidP="00170379">
                  <w:pPr>
                    <w:jc w:val="both"/>
                    <w:rPr>
                      <w:i/>
                      <w:iCs/>
                      <w:color w:val="ED7D31" w:themeColor="accent2"/>
                    </w:rPr>
                  </w:pPr>
                  <w:r>
                    <w:rPr>
                      <w:i/>
                      <w:iCs/>
                      <w:color w:val="ED7D31" w:themeColor="accent2"/>
                    </w:rPr>
                    <w:t xml:space="preserve">En principe : </w:t>
                  </w:r>
                </w:p>
                <w:p w14:paraId="2EE28A53" w14:textId="77777777" w:rsidR="00170379" w:rsidRPr="00170379" w:rsidRDefault="00170379" w:rsidP="00170379">
                  <w:pPr>
                    <w:jc w:val="both"/>
                    <w:rPr>
                      <w:i/>
                      <w:iCs/>
                      <w:color w:val="ED7D31" w:themeColor="accent2"/>
                    </w:rPr>
                  </w:pPr>
                  <w:r w:rsidRPr="00170379">
                    <w:rPr>
                      <w:i/>
                      <w:iCs/>
                      <w:color w:val="ED7D31" w:themeColor="accent2"/>
                    </w:rPr>
                    <w:t>Maintien à hauteur de 33% la première année et 60% les deuxième et troisième années ;</w:t>
                  </w:r>
                </w:p>
                <w:p w14:paraId="43E162BD" w14:textId="77777777" w:rsidR="00170379" w:rsidRPr="00170379" w:rsidRDefault="00170379" w:rsidP="00170379">
                  <w:pPr>
                    <w:jc w:val="both"/>
                    <w:rPr>
                      <w:i/>
                      <w:iCs/>
                      <w:color w:val="ED7D31" w:themeColor="accent2"/>
                    </w:rPr>
                  </w:pPr>
                </w:p>
                <w:p w14:paraId="4B390707" w14:textId="783794F8" w:rsidR="00170379" w:rsidRDefault="00170379" w:rsidP="00170379">
                  <w:pPr>
                    <w:jc w:val="both"/>
                    <w:rPr>
                      <w:i/>
                      <w:iCs/>
                      <w:color w:val="ED7D31" w:themeColor="accent2"/>
                    </w:rPr>
                  </w:pPr>
                  <w:r w:rsidRPr="00170379">
                    <w:rPr>
                      <w:i/>
                      <w:iCs/>
                      <w:color w:val="ED7D31" w:themeColor="accent2"/>
                    </w:rPr>
                    <w:t>Modulation moins favorable</w:t>
                  </w:r>
                  <w:r w:rsidR="000B0B5A">
                    <w:rPr>
                      <w:i/>
                      <w:iCs/>
                      <w:color w:val="ED7D31" w:themeColor="accent2"/>
                    </w:rPr>
                    <w:t> ;</w:t>
                  </w:r>
                </w:p>
                <w:p w14:paraId="612F5A6E" w14:textId="77777777" w:rsidR="000B0B5A" w:rsidRDefault="000B0B5A" w:rsidP="00170379">
                  <w:pPr>
                    <w:jc w:val="both"/>
                    <w:rPr>
                      <w:i/>
                      <w:iCs/>
                      <w:color w:val="ED7D31" w:themeColor="accent2"/>
                    </w:rPr>
                  </w:pPr>
                </w:p>
                <w:p w14:paraId="3895C0EB" w14:textId="6C482CC8" w:rsidR="000B0B5A" w:rsidRPr="00170379" w:rsidRDefault="000B0B5A" w:rsidP="00170379">
                  <w:pPr>
                    <w:jc w:val="both"/>
                    <w:rPr>
                      <w:i/>
                      <w:iCs/>
                      <w:color w:val="ED7D31" w:themeColor="accent2"/>
                    </w:rPr>
                  </w:pPr>
                  <w:r>
                    <w:rPr>
                      <w:i/>
                      <w:iCs/>
                      <w:color w:val="ED7D31" w:themeColor="accent2"/>
                    </w:rPr>
                    <w:t>Suppression</w:t>
                  </w:r>
                </w:p>
              </w:tc>
              <w:tc>
                <w:tcPr>
                  <w:tcW w:w="1578" w:type="dxa"/>
                </w:tcPr>
                <w:p w14:paraId="4B049A05" w14:textId="77777777" w:rsidR="00170379" w:rsidRDefault="00170379" w:rsidP="00170379">
                  <w:pPr>
                    <w:jc w:val="both"/>
                    <w:rPr>
                      <w:i/>
                      <w:iCs/>
                      <w:color w:val="ED7D31" w:themeColor="accent2"/>
                    </w:rPr>
                  </w:pPr>
                  <w:r>
                    <w:rPr>
                      <w:i/>
                      <w:iCs/>
                      <w:color w:val="ED7D31" w:themeColor="accent2"/>
                    </w:rPr>
                    <w:t xml:space="preserve">En principe : </w:t>
                  </w:r>
                </w:p>
                <w:p w14:paraId="268E7888" w14:textId="77777777" w:rsidR="00170379" w:rsidRDefault="00170379" w:rsidP="00170379">
                  <w:pPr>
                    <w:jc w:val="both"/>
                    <w:rPr>
                      <w:i/>
                      <w:iCs/>
                      <w:color w:val="ED7D31" w:themeColor="accent2"/>
                    </w:rPr>
                  </w:pPr>
                </w:p>
                <w:p w14:paraId="6416C7D8" w14:textId="0A958EA8" w:rsidR="00170379" w:rsidRPr="00170379" w:rsidRDefault="00170379" w:rsidP="00170379">
                  <w:pPr>
                    <w:jc w:val="both"/>
                    <w:rPr>
                      <w:i/>
                      <w:iCs/>
                      <w:color w:val="ED7D31" w:themeColor="accent2"/>
                    </w:rPr>
                  </w:pPr>
                  <w:r w:rsidRPr="00170379">
                    <w:rPr>
                      <w:i/>
                      <w:iCs/>
                      <w:color w:val="ED7D31" w:themeColor="accent2"/>
                    </w:rPr>
                    <w:t>Suspension</w:t>
                  </w:r>
                </w:p>
              </w:tc>
            </w:tr>
          </w:tbl>
          <w:p w14:paraId="73E3D26A" w14:textId="77777777" w:rsidR="00F64BD8" w:rsidRDefault="007034AD" w:rsidP="00170379">
            <w:pPr>
              <w:jc w:val="both"/>
            </w:pPr>
            <w:r w:rsidRPr="007034AD">
              <w:t>Lorsqu</w:t>
            </w:r>
            <w:r>
              <w:t xml:space="preserve">e </w:t>
            </w:r>
            <w:r w:rsidRPr="007034AD">
              <w:t xml:space="preserve">le fonctionnaire est placé en congé de longue maladie ou de longue durée à la suite d'une demande présentée au cours d'un congé </w:t>
            </w:r>
            <w:r>
              <w:t xml:space="preserve">de maladie </w:t>
            </w:r>
            <w:r w:rsidRPr="007034AD">
              <w:t>antérieurement accordé, les primes et indemnités qui lui ont été versées durant son congé de maladie lui demeurent acquises</w:t>
            </w:r>
            <w:r w:rsidR="000B0B5A">
              <w:t xml:space="preserve"> </w:t>
            </w:r>
            <w:r w:rsidR="00170379">
              <w:t>:</w:t>
            </w:r>
            <w:r w:rsidR="00F64BD8">
              <w:t xml:space="preserve"> </w:t>
            </w:r>
          </w:p>
          <w:p w14:paraId="375FA5D6" w14:textId="060C1B08" w:rsidR="00170379" w:rsidRDefault="00170379" w:rsidP="00170379">
            <w:pPr>
              <w:pStyle w:val="En-tte"/>
              <w:jc w:val="both"/>
              <w:rPr>
                <w:bCs/>
              </w:rPr>
            </w:pPr>
            <w:r w:rsidRPr="00190962">
              <w:rPr>
                <w:bCs/>
              </w:rPr>
              <w:sym w:font="Wingdings" w:char="F06F"/>
            </w:r>
            <w:r>
              <w:rPr>
                <w:bCs/>
              </w:rPr>
              <w:t xml:space="preserve"> </w:t>
            </w:r>
            <w:r w:rsidRPr="00190962">
              <w:rPr>
                <w:bCs/>
              </w:rPr>
              <w:t>Oui</w:t>
            </w:r>
            <w:r>
              <w:rPr>
                <w:bCs/>
              </w:rPr>
              <w:t xml:space="preserve">                          </w:t>
            </w:r>
          </w:p>
          <w:p w14:paraId="330CC431" w14:textId="7A0887D9" w:rsidR="00170379" w:rsidRDefault="00170379" w:rsidP="00170379">
            <w:pPr>
              <w:jc w:val="both"/>
              <w:rPr>
                <w:bCs/>
              </w:rPr>
            </w:pPr>
            <w:r>
              <w:rPr>
                <w:bCs/>
              </w:rPr>
              <w:t xml:space="preserve"> </w:t>
            </w:r>
            <w:r w:rsidRPr="00190962">
              <w:rPr>
                <w:bCs/>
              </w:rPr>
              <w:sym w:font="Wingdings" w:char="F06F"/>
            </w:r>
            <w:r w:rsidRPr="00190962">
              <w:rPr>
                <w:bCs/>
              </w:rPr>
              <w:t xml:space="preserve"> Non </w:t>
            </w:r>
            <w:r w:rsidRPr="00190962">
              <w:rPr>
                <w:bCs/>
              </w:rPr>
              <w:tab/>
              <w:t xml:space="preserve"> Préciser : ………………………………………………………………………………</w:t>
            </w:r>
          </w:p>
          <w:p w14:paraId="6987DC9F" w14:textId="77777777" w:rsidR="00F75FC2" w:rsidRDefault="00F75FC2" w:rsidP="0084259B">
            <w:pPr>
              <w:pStyle w:val="En-tte"/>
              <w:rPr>
                <w:b/>
                <w:bCs/>
              </w:rPr>
            </w:pPr>
          </w:p>
          <w:p w14:paraId="69C3F60A" w14:textId="35A3D750" w:rsidR="0084259B" w:rsidRPr="0084259B" w:rsidRDefault="0084259B" w:rsidP="0084259B">
            <w:pPr>
              <w:pStyle w:val="En-tte"/>
              <w:rPr>
                <w:b/>
                <w:u w:val="single"/>
              </w:rPr>
            </w:pPr>
            <w:r w:rsidRPr="0084259B">
              <w:rPr>
                <w:b/>
                <w:bCs/>
              </w:rPr>
              <w:sym w:font="Wingdings" w:char="F0EE"/>
            </w:r>
            <w:r w:rsidRPr="0084259B">
              <w:rPr>
                <w:b/>
                <w:iCs/>
              </w:rPr>
              <w:t xml:space="preserve"> Si groupe de fonctions : </w:t>
            </w:r>
            <w:r w:rsidRPr="0084259B">
              <w:rPr>
                <w:b/>
                <w:u w:val="single"/>
              </w:rPr>
              <w:t>Tableau à adapter en fonction des groupes choisis</w:t>
            </w:r>
          </w:p>
          <w:p w14:paraId="1DC2C137" w14:textId="77777777" w:rsidR="0084259B" w:rsidRPr="0084259B" w:rsidRDefault="0084259B" w:rsidP="0084259B">
            <w:pPr>
              <w:pStyle w:val="En-tte"/>
              <w:rPr>
                <w:b/>
                <w:i/>
              </w:rPr>
            </w:pPr>
            <w:r w:rsidRPr="0084259B">
              <w:rPr>
                <w:b/>
                <w:i/>
                <w:u w:val="single"/>
              </w:rPr>
              <w:t>Conseil CDG 29</w:t>
            </w:r>
            <w:r w:rsidRPr="0084259B">
              <w:rPr>
                <w:b/>
                <w:i/>
              </w:rPr>
              <w:t> :</w:t>
            </w:r>
          </w:p>
          <w:p w14:paraId="537B1DD1" w14:textId="1E4DE522" w:rsidR="0084259B" w:rsidRPr="0084259B" w:rsidRDefault="0084259B" w:rsidP="0084259B">
            <w:pPr>
              <w:pStyle w:val="En-tte"/>
              <w:ind w:left="709"/>
              <w:rPr>
                <w:bCs/>
                <w:i/>
              </w:rPr>
            </w:pPr>
            <w:r w:rsidRPr="0084259B">
              <w:rPr>
                <w:bCs/>
                <w:i/>
              </w:rPr>
              <w:t>- Adapter le nombre de groupe par catégorie à votre structure (au moins 2/catégorie)</w:t>
            </w:r>
          </w:p>
          <w:p w14:paraId="3533B5AA" w14:textId="5036B0BB" w:rsidR="0084259B" w:rsidRPr="0084259B" w:rsidRDefault="0084259B" w:rsidP="0084259B">
            <w:pPr>
              <w:pStyle w:val="En-tte"/>
              <w:ind w:left="709"/>
              <w:rPr>
                <w:bCs/>
                <w:i/>
              </w:rPr>
            </w:pPr>
            <w:r w:rsidRPr="0084259B">
              <w:rPr>
                <w:bCs/>
                <w:i/>
              </w:rPr>
              <w:t xml:space="preserve">- Eviter la multiplication des groupes </w:t>
            </w:r>
          </w:p>
          <w:p w14:paraId="1BCD1353" w14:textId="547A414A" w:rsidR="0084259B" w:rsidRPr="0084259B" w:rsidRDefault="0084259B" w:rsidP="0084259B">
            <w:pPr>
              <w:pStyle w:val="En-tte"/>
              <w:ind w:left="709"/>
              <w:rPr>
                <w:bCs/>
                <w:i/>
              </w:rPr>
            </w:pPr>
            <w:r w:rsidRPr="0084259B">
              <w:rPr>
                <w:bCs/>
                <w:i/>
              </w:rPr>
              <w:t xml:space="preserve">- Inclure un groupe « autres fonctions » pour ne pas trop complexifier votre dispositif et devoir le revisiter systématiquement pour des nouvelles fonctions non répertoriées </w:t>
            </w:r>
          </w:p>
          <w:p w14:paraId="3C939944" w14:textId="77777777" w:rsidR="0084259B" w:rsidRPr="0084259B" w:rsidRDefault="0084259B" w:rsidP="0084259B">
            <w:pPr>
              <w:pStyle w:val="En-tte"/>
              <w:tabs>
                <w:tab w:val="clear" w:pos="4536"/>
                <w:tab w:val="clear" w:pos="9072"/>
              </w:tabs>
              <w:ind w:left="709"/>
            </w:pPr>
          </w:p>
          <w:tbl>
            <w:tblPr>
              <w:tblStyle w:val="Grilledutableau"/>
              <w:tblpPr w:leftFromText="141" w:rightFromText="141" w:vertAnchor="text" w:horzAnchor="margin" w:tblpY="-9745"/>
              <w:tblW w:w="0" w:type="auto"/>
              <w:tblLook w:val="04A0" w:firstRow="1" w:lastRow="0" w:firstColumn="1" w:lastColumn="0" w:noHBand="0" w:noVBand="1"/>
            </w:tblPr>
            <w:tblGrid>
              <w:gridCol w:w="1291"/>
              <w:gridCol w:w="948"/>
              <w:gridCol w:w="4492"/>
              <w:gridCol w:w="3239"/>
            </w:tblGrid>
            <w:tr w:rsidR="0084259B" w:rsidRPr="00457C00" w14:paraId="345A38A8" w14:textId="77777777" w:rsidTr="00CC49D2">
              <w:trPr>
                <w:trHeight w:val="750"/>
              </w:trPr>
              <w:tc>
                <w:tcPr>
                  <w:tcW w:w="0" w:type="auto"/>
                  <w:vMerge w:val="restart"/>
                  <w:tcBorders>
                    <w:top w:val="single" w:sz="4" w:space="0" w:color="auto"/>
                    <w:left w:val="single" w:sz="4" w:space="0" w:color="auto"/>
                    <w:bottom w:val="single" w:sz="4" w:space="0" w:color="auto"/>
                    <w:right w:val="single" w:sz="4" w:space="0" w:color="auto"/>
                  </w:tcBorders>
                  <w:hideMark/>
                </w:tcPr>
                <w:p w14:paraId="6B1E8100"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p>
                <w:p w14:paraId="0C47CA8C"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p>
                <w:p w14:paraId="393225EA"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p>
                <w:p w14:paraId="53E55FAB"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p>
                <w:p w14:paraId="2193FEE9"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p>
                <w:p w14:paraId="45A6F7AD"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r w:rsidRPr="00616E45">
                    <w:rPr>
                      <w:rFonts w:ascii="Tahoma" w:hAnsi="Tahoma" w:cs="Tahoma"/>
                      <w:b/>
                      <w:color w:val="ED7D31" w:themeColor="accent2"/>
                      <w:kern w:val="3"/>
                      <w:sz w:val="18"/>
                      <w:szCs w:val="18"/>
                    </w:rPr>
                    <w:t>Catégorie statutaire</w:t>
                  </w:r>
                </w:p>
                <w:p w14:paraId="3178892E"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783381AC" w14:textId="77777777" w:rsidR="0084259B" w:rsidRPr="00616E45" w:rsidRDefault="0084259B" w:rsidP="0084259B">
                  <w:pPr>
                    <w:pStyle w:val="NormalWeb"/>
                    <w:autoSpaceDN w:val="0"/>
                    <w:spacing w:before="0" w:beforeAutospacing="0" w:after="0"/>
                    <w:ind w:left="113" w:right="113"/>
                    <w:jc w:val="center"/>
                    <w:rPr>
                      <w:rFonts w:ascii="Tahoma" w:hAnsi="Tahoma" w:cs="Tahoma"/>
                      <w:b/>
                      <w:color w:val="ED7D31" w:themeColor="accent2"/>
                      <w:kern w:val="3"/>
                      <w:sz w:val="18"/>
                      <w:szCs w:val="18"/>
                    </w:rPr>
                  </w:pPr>
                  <w:r w:rsidRPr="00616E45">
                    <w:rPr>
                      <w:rFonts w:ascii="Tahoma" w:hAnsi="Tahoma" w:cs="Tahoma"/>
                      <w:b/>
                      <w:color w:val="ED7D31" w:themeColor="accent2"/>
                      <w:kern w:val="3"/>
                      <w:sz w:val="18"/>
                      <w:szCs w:val="18"/>
                    </w:rPr>
                    <w:t>GROUPES DE</w:t>
                  </w:r>
                </w:p>
                <w:p w14:paraId="6B02AD20" w14:textId="77777777" w:rsidR="0084259B" w:rsidRPr="00616E45" w:rsidRDefault="0084259B" w:rsidP="0084259B">
                  <w:pPr>
                    <w:pStyle w:val="NormalWeb"/>
                    <w:autoSpaceDN w:val="0"/>
                    <w:spacing w:before="0" w:beforeAutospacing="0" w:after="0"/>
                    <w:ind w:left="113" w:right="113"/>
                    <w:jc w:val="center"/>
                    <w:rPr>
                      <w:rFonts w:ascii="Tahoma" w:hAnsi="Tahoma" w:cs="Tahoma"/>
                      <w:b/>
                      <w:color w:val="ED7D31" w:themeColor="accent2"/>
                      <w:kern w:val="3"/>
                      <w:sz w:val="18"/>
                      <w:szCs w:val="18"/>
                    </w:rPr>
                  </w:pPr>
                  <w:r w:rsidRPr="00616E45">
                    <w:rPr>
                      <w:rFonts w:ascii="Tahoma" w:hAnsi="Tahoma" w:cs="Tahoma"/>
                      <w:b/>
                      <w:color w:val="ED7D31" w:themeColor="accent2"/>
                      <w:kern w:val="3"/>
                      <w:sz w:val="18"/>
                      <w:szCs w:val="18"/>
                    </w:rPr>
                    <w:t>FONCTIONS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89863"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16"/>
                      <w:szCs w:val="16"/>
                    </w:rPr>
                  </w:pPr>
                  <w:r w:rsidRPr="00616E45">
                    <w:rPr>
                      <w:rFonts w:ascii="Tahoma" w:hAnsi="Tahoma" w:cs="Tahoma"/>
                      <w:color w:val="ED7D31" w:themeColor="accent2"/>
                      <w:kern w:val="3"/>
                      <w:sz w:val="16"/>
                      <w:szCs w:val="16"/>
                    </w:rPr>
                    <w:t>Le décret prévoit au maximum 4 groupes en cat A, 3 en cat B et 2 groupes en cat C</w:t>
                  </w:r>
                  <w:r>
                    <w:rPr>
                      <w:rFonts w:ascii="Tahoma" w:hAnsi="Tahoma" w:cs="Tahoma"/>
                      <w:color w:val="ED7D31" w:themeColor="accent2"/>
                      <w:kern w:val="3"/>
                      <w:sz w:val="16"/>
                      <w:szCs w:val="16"/>
                    </w:rPr>
                    <w:t xml:space="preserve"> pour la FPE</w:t>
                  </w:r>
                  <w:r w:rsidRPr="00616E45">
                    <w:rPr>
                      <w:rFonts w:ascii="Tahoma" w:hAnsi="Tahoma" w:cs="Tahoma"/>
                      <w:color w:val="ED7D31" w:themeColor="accent2"/>
                      <w:kern w:val="3"/>
                      <w:sz w:val="16"/>
                      <w:szCs w:val="16"/>
                    </w:rPr>
                    <w:t xml:space="preserve"> mais la collectivité a la possibilité d’adapter à son organigramme et faire varier le nombre de groupes</w:t>
                  </w:r>
                  <w:r>
                    <w:rPr>
                      <w:rFonts w:ascii="Tahoma" w:hAnsi="Tahoma" w:cs="Tahoma"/>
                      <w:color w:val="ED7D31" w:themeColor="accent2"/>
                      <w:kern w:val="3"/>
                      <w:sz w:val="16"/>
                      <w:szCs w:val="16"/>
                    </w:rPr>
                    <w:t xml:space="preserve"> </w:t>
                  </w:r>
                  <w:r w:rsidRPr="00616E45">
                    <w:rPr>
                      <w:rFonts w:ascii="Tahoma" w:hAnsi="Tahoma" w:cs="Tahoma"/>
                      <w:color w:val="ED7D31" w:themeColor="accent2"/>
                      <w:kern w:val="3"/>
                      <w:sz w:val="16"/>
                      <w:szCs w:val="16"/>
                    </w:rPr>
                    <w:t>(au moins 2 par catégorie)</w:t>
                  </w:r>
                </w:p>
                <w:p w14:paraId="24BB003C"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6"/>
                      <w:szCs w:val="16"/>
                    </w:rPr>
                  </w:pPr>
                </w:p>
                <w:p w14:paraId="3504B159"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r w:rsidRPr="00616E45">
                    <w:rPr>
                      <w:rFonts w:ascii="Tahoma" w:hAnsi="Tahoma" w:cs="Tahoma"/>
                      <w:b/>
                      <w:color w:val="ED7D31" w:themeColor="accent2"/>
                      <w:kern w:val="3"/>
                      <w:sz w:val="18"/>
                      <w:szCs w:val="18"/>
                    </w:rPr>
                    <w:t>FONCTIONS DEFINIES</w:t>
                  </w:r>
                </w:p>
                <w:p w14:paraId="10147BFA"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6"/>
                      <w:szCs w:val="16"/>
                      <w:u w:val="single"/>
                    </w:rPr>
                  </w:pPr>
                  <w:r w:rsidRPr="00616E45">
                    <w:rPr>
                      <w:rFonts w:ascii="Tahoma" w:hAnsi="Tahoma" w:cs="Tahoma"/>
                      <w:b/>
                      <w:color w:val="ED7D31" w:themeColor="accent2"/>
                      <w:kern w:val="3"/>
                      <w:sz w:val="18"/>
                      <w:szCs w:val="18"/>
                      <w:u w:val="single"/>
                    </w:rPr>
                    <w:t>DANS LA COLLECTIVITE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4D4B9" w14:textId="77777777" w:rsidR="0084259B" w:rsidRDefault="0084259B" w:rsidP="0084259B">
                  <w:pPr>
                    <w:pStyle w:val="NormalWeb"/>
                    <w:autoSpaceDN w:val="0"/>
                    <w:spacing w:before="0" w:beforeAutospacing="0" w:after="0"/>
                    <w:jc w:val="center"/>
                    <w:rPr>
                      <w:rFonts w:ascii="Tahoma" w:hAnsi="Tahoma" w:cs="Tahoma"/>
                      <w:color w:val="ED7D31" w:themeColor="accent2"/>
                      <w:kern w:val="3"/>
                      <w:sz w:val="16"/>
                      <w:szCs w:val="16"/>
                    </w:rPr>
                  </w:pPr>
                </w:p>
                <w:p w14:paraId="71C1B22B" w14:textId="77777777" w:rsidR="0084259B" w:rsidRDefault="0084259B" w:rsidP="0084259B">
                  <w:pPr>
                    <w:pStyle w:val="NormalWeb"/>
                    <w:autoSpaceDN w:val="0"/>
                    <w:spacing w:before="0" w:beforeAutospacing="0" w:after="0"/>
                    <w:jc w:val="center"/>
                    <w:rPr>
                      <w:rFonts w:ascii="Tahoma" w:hAnsi="Tahoma" w:cs="Tahoma"/>
                      <w:color w:val="ED7D31" w:themeColor="accent2"/>
                      <w:kern w:val="3"/>
                      <w:sz w:val="16"/>
                      <w:szCs w:val="16"/>
                    </w:rPr>
                  </w:pPr>
                </w:p>
                <w:p w14:paraId="2EDD0A4B"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16"/>
                      <w:szCs w:val="16"/>
                    </w:rPr>
                  </w:pPr>
                  <w:r w:rsidRPr="00616E45">
                    <w:rPr>
                      <w:rFonts w:ascii="Tahoma" w:hAnsi="Tahoma" w:cs="Tahoma"/>
                      <w:color w:val="ED7D31" w:themeColor="accent2"/>
                      <w:kern w:val="3"/>
                      <w:sz w:val="16"/>
                      <w:szCs w:val="16"/>
                    </w:rPr>
                    <w:t>Dans chaque groupe de critères : niveau de responsabilités et d’expertise requis ayant permis la répartition dans les groupes de fonctions</w:t>
                  </w:r>
                </w:p>
                <w:p w14:paraId="70E09DA9"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6"/>
                      <w:szCs w:val="16"/>
                    </w:rPr>
                  </w:pPr>
                </w:p>
                <w:p w14:paraId="740D41FF"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r w:rsidRPr="00616E45">
                    <w:rPr>
                      <w:rFonts w:ascii="Tahoma" w:hAnsi="Tahoma" w:cs="Tahoma"/>
                      <w:b/>
                      <w:color w:val="ED7D31" w:themeColor="accent2"/>
                      <w:kern w:val="3"/>
                      <w:sz w:val="18"/>
                      <w:szCs w:val="18"/>
                    </w:rPr>
                    <w:t>CRITERES DEFINIS</w:t>
                  </w:r>
                </w:p>
                <w:p w14:paraId="3BA9B92A"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u w:val="single"/>
                    </w:rPr>
                  </w:pPr>
                  <w:r w:rsidRPr="00616E45">
                    <w:rPr>
                      <w:rFonts w:ascii="Tahoma" w:hAnsi="Tahoma" w:cs="Tahoma"/>
                      <w:b/>
                      <w:color w:val="ED7D31" w:themeColor="accent2"/>
                      <w:kern w:val="3"/>
                      <w:sz w:val="18"/>
                      <w:szCs w:val="18"/>
                      <w:u w:val="single"/>
                    </w:rPr>
                    <w:t>DANS LA COLLECTIVITE</w:t>
                  </w:r>
                </w:p>
                <w:p w14:paraId="79315EE4"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u w:val="single"/>
                    </w:rPr>
                  </w:pPr>
                </w:p>
                <w:p w14:paraId="76123A79" w14:textId="77777777" w:rsidR="0084259B" w:rsidRPr="00616E45" w:rsidRDefault="0084259B" w:rsidP="0084259B">
                  <w:pPr>
                    <w:pStyle w:val="NormalWeb"/>
                    <w:autoSpaceDN w:val="0"/>
                    <w:spacing w:before="0" w:beforeAutospacing="0" w:after="0"/>
                    <w:jc w:val="center"/>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w:t>
                  </w:r>
                  <w:r>
                    <w:rPr>
                      <w:rFonts w:ascii="Tahoma" w:hAnsi="Tahoma" w:cs="Tahoma"/>
                      <w:i/>
                      <w:color w:val="ED7D31" w:themeColor="accent2"/>
                      <w:kern w:val="3"/>
                      <w:sz w:val="16"/>
                      <w:szCs w:val="16"/>
                    </w:rPr>
                    <w:t>E</w:t>
                  </w:r>
                  <w:r w:rsidRPr="00616E45">
                    <w:rPr>
                      <w:rFonts w:ascii="Tahoma" w:hAnsi="Tahoma" w:cs="Tahoma"/>
                      <w:b/>
                      <w:i/>
                      <w:color w:val="ED7D31" w:themeColor="accent2"/>
                      <w:kern w:val="3"/>
                      <w:sz w:val="16"/>
                      <w:szCs w:val="16"/>
                    </w:rPr>
                    <w:t>xemples de critères en Annexe 1</w:t>
                  </w:r>
                  <w:r w:rsidRPr="00616E45">
                    <w:rPr>
                      <w:rFonts w:ascii="Tahoma" w:hAnsi="Tahoma" w:cs="Tahoma"/>
                      <w:i/>
                      <w:color w:val="ED7D31" w:themeColor="accent2"/>
                      <w:kern w:val="3"/>
                      <w:sz w:val="16"/>
                      <w:szCs w:val="16"/>
                    </w:rPr>
                    <w:t>)</w:t>
                  </w:r>
                </w:p>
              </w:tc>
            </w:tr>
            <w:tr w:rsidR="0084259B" w:rsidRPr="00457C00" w14:paraId="6EA2E0B7" w14:textId="77777777" w:rsidTr="00CC49D2">
              <w:trPr>
                <w:trHeight w:val="15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C52E3" w14:textId="77777777" w:rsidR="0084259B" w:rsidRPr="00616E45" w:rsidRDefault="0084259B" w:rsidP="0084259B">
                  <w:pPr>
                    <w:rPr>
                      <w:rFonts w:ascii="Tahoma" w:hAnsi="Tahoma"/>
                      <w:b/>
                      <w:color w:val="ED7D31" w:themeColor="accent2"/>
                      <w:kern w:val="3"/>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47761" w14:textId="77777777" w:rsidR="0084259B" w:rsidRPr="00616E45" w:rsidRDefault="0084259B" w:rsidP="0084259B">
                  <w:pPr>
                    <w:jc w:val="center"/>
                    <w:rPr>
                      <w:rFonts w:ascii="Tahoma" w:hAnsi="Tahoma"/>
                      <w:b/>
                      <w:color w:val="ED7D31" w:themeColor="accent2"/>
                      <w:kern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47E74" w14:textId="77777777" w:rsidR="0084259B" w:rsidRPr="00616E45" w:rsidRDefault="0084259B" w:rsidP="0084259B">
                  <w:pPr>
                    <w:rPr>
                      <w:rFonts w:ascii="Tahoma" w:hAnsi="Tahoma"/>
                      <w:b/>
                      <w:color w:val="ED7D31" w:themeColor="accent2"/>
                      <w:kern w:val="3"/>
                      <w:sz w:val="22"/>
                      <w:szCs w:val="22"/>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42D84" w14:textId="77777777" w:rsidR="0084259B" w:rsidRPr="00616E45" w:rsidRDefault="0084259B" w:rsidP="0084259B">
                  <w:pPr>
                    <w:rPr>
                      <w:rFonts w:ascii="Tahoma" w:hAnsi="Tahoma"/>
                      <w:b/>
                      <w:color w:val="ED7D31" w:themeColor="accent2"/>
                      <w:kern w:val="3"/>
                      <w:sz w:val="18"/>
                      <w:szCs w:val="18"/>
                      <w:u w:val="single"/>
                    </w:rPr>
                  </w:pPr>
                </w:p>
              </w:tc>
            </w:tr>
            <w:tr w:rsidR="0084259B" w:rsidRPr="00457C00" w14:paraId="33B06376" w14:textId="77777777" w:rsidTr="00CC49D2">
              <w:trPr>
                <w:cantSplit/>
                <w:trHeight w:val="340"/>
              </w:trPr>
              <w:tc>
                <w:tcPr>
                  <w:tcW w:w="0" w:type="auto"/>
                  <w:gridSpan w:val="4"/>
                  <w:tcBorders>
                    <w:top w:val="single" w:sz="4" w:space="0" w:color="auto"/>
                    <w:left w:val="single" w:sz="4" w:space="0" w:color="auto"/>
                    <w:right w:val="single" w:sz="4" w:space="0" w:color="auto"/>
                  </w:tcBorders>
                  <w:shd w:val="clear" w:color="auto" w:fill="FFFFFF" w:themeFill="background1"/>
                  <w:vAlign w:val="center"/>
                </w:tcPr>
                <w:p w14:paraId="7993BC6C"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18"/>
                      <w:szCs w:val="18"/>
                    </w:rPr>
                  </w:pPr>
                  <w:r w:rsidRPr="00616E45">
                    <w:rPr>
                      <w:rFonts w:ascii="Tahoma" w:hAnsi="Tahoma" w:cs="Tahoma"/>
                      <w:b/>
                      <w:i/>
                      <w:color w:val="ED7D31" w:themeColor="accent2"/>
                      <w:kern w:val="3"/>
                      <w:sz w:val="18"/>
                      <w:szCs w:val="18"/>
                    </w:rPr>
                    <w:t>A remplir après définition des groupes de fonctions propres à l’organigramme de la collectivité</w:t>
                  </w:r>
                </w:p>
              </w:tc>
            </w:tr>
            <w:tr w:rsidR="0084259B" w:rsidRPr="00457C00" w14:paraId="2F51B100" w14:textId="77777777" w:rsidTr="00CC49D2">
              <w:trPr>
                <w:cantSplit/>
                <w:trHeight w:val="340"/>
              </w:trPr>
              <w:tc>
                <w:tcPr>
                  <w:tcW w:w="0" w:type="auto"/>
                  <w:vMerge w:val="restart"/>
                  <w:tcBorders>
                    <w:top w:val="single" w:sz="4" w:space="0" w:color="auto"/>
                    <w:left w:val="single" w:sz="4" w:space="0" w:color="auto"/>
                    <w:right w:val="single" w:sz="4" w:space="0" w:color="auto"/>
                  </w:tcBorders>
                  <w:shd w:val="clear" w:color="auto" w:fill="FFFFFF" w:themeFill="background1"/>
                  <w:vAlign w:val="center"/>
                  <w:hideMark/>
                </w:tcPr>
                <w:p w14:paraId="10E472D2" w14:textId="77777777" w:rsidR="0084259B" w:rsidRPr="00616E45" w:rsidRDefault="0084259B" w:rsidP="0084259B">
                  <w:pPr>
                    <w:pStyle w:val="NormalWeb"/>
                    <w:autoSpaceDN w:val="0"/>
                    <w:spacing w:after="0"/>
                    <w:jc w:val="center"/>
                    <w:rPr>
                      <w:rFonts w:ascii="Tahoma" w:hAnsi="Tahoma" w:cs="Tahoma"/>
                      <w:b/>
                      <w:color w:val="ED7D31" w:themeColor="accent2"/>
                      <w:kern w:val="3"/>
                    </w:rPr>
                  </w:pPr>
                  <w:r w:rsidRPr="00616E45">
                    <w:rPr>
                      <w:rFonts w:ascii="Tahoma" w:hAnsi="Tahoma" w:cs="Tahoma"/>
                      <w:b/>
                      <w:color w:val="ED7D31" w:themeColor="accent2"/>
                      <w:kern w:val="3"/>
                    </w:rPr>
                    <w:t xml:space="preserve">A +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15AAAC" w14:textId="77777777" w:rsidR="0084259B" w:rsidRPr="00616E45" w:rsidRDefault="0084259B" w:rsidP="0084259B">
                  <w:pPr>
                    <w:pStyle w:val="NormalWeb"/>
                    <w:autoSpaceDN w:val="0"/>
                    <w:spacing w:after="0"/>
                    <w:jc w:val="center"/>
                    <w:rPr>
                      <w:rFonts w:ascii="Tahoma" w:hAnsi="Tahoma" w:cs="Tahoma"/>
                      <w:b/>
                      <w:color w:val="ED7D31" w:themeColor="accent2"/>
                      <w:kern w:val="3"/>
                      <w:sz w:val="20"/>
                      <w:szCs w:val="20"/>
                    </w:rPr>
                  </w:pPr>
                  <w:r w:rsidRPr="00616E45">
                    <w:rPr>
                      <w:rFonts w:ascii="Tahoma" w:hAnsi="Tahoma" w:cs="Tahoma"/>
                      <w:b/>
                      <w:color w:val="ED7D31" w:themeColor="accent2"/>
                      <w:kern w:val="3"/>
                      <w:sz w:val="20"/>
                      <w:szCs w:val="20"/>
                    </w:rPr>
                    <w:t>G1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414DCC"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Ex : Direction générale</w:t>
                  </w:r>
                </w:p>
              </w:tc>
              <w:tc>
                <w:tcPr>
                  <w:tcW w:w="0" w:type="auto"/>
                  <w:tcBorders>
                    <w:top w:val="single" w:sz="4" w:space="0" w:color="auto"/>
                    <w:left w:val="single" w:sz="4" w:space="0" w:color="auto"/>
                    <w:bottom w:val="single" w:sz="4" w:space="0" w:color="auto"/>
                    <w:right w:val="single" w:sz="4" w:space="0" w:color="auto"/>
                  </w:tcBorders>
                </w:tcPr>
                <w:p w14:paraId="35523F43"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18"/>
                      <w:szCs w:val="18"/>
                    </w:rPr>
                  </w:pPr>
                </w:p>
              </w:tc>
            </w:tr>
            <w:tr w:rsidR="0084259B" w:rsidRPr="00457C00" w14:paraId="01A4302E" w14:textId="77777777" w:rsidTr="00CC49D2">
              <w:trPr>
                <w:cantSplit/>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027A9" w14:textId="77777777" w:rsidR="0084259B" w:rsidRPr="00616E45" w:rsidRDefault="0084259B" w:rsidP="0084259B">
                  <w:pPr>
                    <w:pStyle w:val="NormalWeb"/>
                    <w:autoSpaceDN w:val="0"/>
                    <w:spacing w:after="0"/>
                    <w:jc w:val="center"/>
                    <w:rPr>
                      <w:rFonts w:ascii="Tahoma" w:hAnsi="Tahoma" w:cs="Tahoma"/>
                      <w:b/>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E765A" w14:textId="77777777" w:rsidR="0084259B" w:rsidRPr="00616E45" w:rsidRDefault="0084259B" w:rsidP="0084259B">
                  <w:pPr>
                    <w:pStyle w:val="NormalWeb"/>
                    <w:autoSpaceDN w:val="0"/>
                    <w:spacing w:after="0"/>
                    <w:jc w:val="center"/>
                    <w:rPr>
                      <w:rFonts w:ascii="Tahoma" w:hAnsi="Tahoma" w:cs="Tahoma"/>
                      <w:b/>
                      <w:color w:val="ED7D31" w:themeColor="accent2"/>
                      <w:kern w:val="3"/>
                      <w:sz w:val="20"/>
                      <w:szCs w:val="20"/>
                    </w:rPr>
                  </w:pPr>
                  <w:r w:rsidRPr="00616E45">
                    <w:rPr>
                      <w:rFonts w:ascii="Tahoma" w:hAnsi="Tahoma" w:cs="Tahoma"/>
                      <w:b/>
                      <w:color w:val="ED7D31" w:themeColor="accent2"/>
                      <w:kern w:val="3"/>
                      <w:sz w:val="20"/>
                      <w:szCs w:val="20"/>
                    </w:rPr>
                    <w:t>G2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0F538E"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Autres fonctions</w:t>
                  </w:r>
                </w:p>
              </w:tc>
              <w:tc>
                <w:tcPr>
                  <w:tcW w:w="0" w:type="auto"/>
                  <w:tcBorders>
                    <w:top w:val="single" w:sz="4" w:space="0" w:color="auto"/>
                    <w:left w:val="single" w:sz="4" w:space="0" w:color="auto"/>
                    <w:bottom w:val="single" w:sz="4" w:space="0" w:color="auto"/>
                    <w:right w:val="single" w:sz="4" w:space="0" w:color="auto"/>
                  </w:tcBorders>
                </w:tcPr>
                <w:p w14:paraId="4C0547E6"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18"/>
                      <w:szCs w:val="18"/>
                    </w:rPr>
                  </w:pPr>
                </w:p>
              </w:tc>
            </w:tr>
            <w:tr w:rsidR="0084259B" w:rsidRPr="00457C00" w14:paraId="2177E807" w14:textId="77777777" w:rsidTr="00CC49D2">
              <w:trPr>
                <w:cantSplit/>
                <w:trHeight w:val="57"/>
              </w:trPr>
              <w:tc>
                <w:tcPr>
                  <w:tcW w:w="0" w:type="auto"/>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2D8FE39" w14:textId="77777777" w:rsidR="0084259B" w:rsidRPr="00616E45" w:rsidRDefault="0084259B" w:rsidP="0084259B">
                  <w:pPr>
                    <w:pStyle w:val="NormalWeb"/>
                    <w:autoSpaceDN w:val="0"/>
                    <w:spacing w:after="0"/>
                    <w:jc w:val="center"/>
                    <w:rPr>
                      <w:rFonts w:ascii="Tahoma" w:hAnsi="Tahoma" w:cs="Tahoma"/>
                      <w:b/>
                      <w:color w:val="ED7D31" w:themeColor="accent2"/>
                      <w:kern w:val="3"/>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99D9C50" w14:textId="77777777" w:rsidR="0084259B" w:rsidRPr="00616E45" w:rsidRDefault="0084259B" w:rsidP="0084259B">
                  <w:pPr>
                    <w:pStyle w:val="NormalWeb"/>
                    <w:autoSpaceDN w:val="0"/>
                    <w:spacing w:after="0"/>
                    <w:jc w:val="center"/>
                    <w:rPr>
                      <w:rFonts w:ascii="Tahoma" w:hAnsi="Tahoma" w:cs="Tahoma"/>
                      <w:b/>
                      <w:color w:val="ED7D31" w:themeColor="accent2"/>
                      <w:kern w:val="3"/>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E82729B"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ED7D31" w:themeFill="accent2"/>
                </w:tcPr>
                <w:p w14:paraId="0D7375B9"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12"/>
                      <w:szCs w:val="12"/>
                    </w:rPr>
                  </w:pPr>
                </w:p>
              </w:tc>
            </w:tr>
            <w:tr w:rsidR="0084259B" w:rsidRPr="00457C00" w14:paraId="0DBA3885" w14:textId="77777777" w:rsidTr="00CC49D2">
              <w:trPr>
                <w:cantSplit/>
                <w:trHeight w:val="34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D1E03"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18"/>
                      <w:szCs w:val="18"/>
                    </w:rPr>
                  </w:pPr>
                  <w:r w:rsidRPr="00616E45">
                    <w:rPr>
                      <w:rFonts w:ascii="Tahoma" w:hAnsi="Tahoma" w:cs="Tahoma"/>
                      <w:b/>
                      <w:color w:val="ED7D31" w:themeColor="accent2"/>
                      <w:kern w:val="3"/>
                    </w:rPr>
                    <w:t xml:space="preserve">A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452388" w14:textId="77777777" w:rsidR="0084259B" w:rsidRPr="00616E45" w:rsidRDefault="0084259B" w:rsidP="0084259B">
                  <w:pPr>
                    <w:pStyle w:val="NormalWeb"/>
                    <w:autoSpaceDN w:val="0"/>
                    <w:spacing w:after="0"/>
                    <w:jc w:val="center"/>
                    <w:rPr>
                      <w:rFonts w:ascii="Tahoma" w:hAnsi="Tahoma" w:cs="Tahoma"/>
                      <w:i/>
                      <w:color w:val="ED7D31" w:themeColor="accent2"/>
                      <w:kern w:val="3"/>
                      <w:sz w:val="20"/>
                      <w:szCs w:val="20"/>
                    </w:rPr>
                  </w:pPr>
                  <w:r w:rsidRPr="00616E45">
                    <w:rPr>
                      <w:rFonts w:ascii="Tahoma" w:hAnsi="Tahoma" w:cs="Tahoma"/>
                      <w:b/>
                      <w:color w:val="ED7D31" w:themeColor="accent2"/>
                      <w:kern w:val="3"/>
                      <w:sz w:val="20"/>
                      <w:szCs w:val="20"/>
                    </w:rPr>
                    <w:t>G1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0F0B6"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Ex : Direction - Secrétariat général</w:t>
                  </w:r>
                </w:p>
              </w:tc>
              <w:tc>
                <w:tcPr>
                  <w:tcW w:w="0" w:type="auto"/>
                  <w:vMerge w:val="restart"/>
                  <w:tcBorders>
                    <w:top w:val="single" w:sz="4" w:space="0" w:color="auto"/>
                    <w:left w:val="single" w:sz="4" w:space="0" w:color="auto"/>
                    <w:bottom w:val="single" w:sz="4" w:space="0" w:color="auto"/>
                    <w:right w:val="single" w:sz="4" w:space="0" w:color="auto"/>
                  </w:tcBorders>
                </w:tcPr>
                <w:p w14:paraId="34CF3F40"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tc>
            </w:tr>
            <w:tr w:rsidR="0084259B" w:rsidRPr="00457C00" w14:paraId="543E84BA" w14:textId="77777777" w:rsidTr="00CC49D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6F79F" w14:textId="77777777" w:rsidR="0084259B" w:rsidRPr="00616E45" w:rsidRDefault="0084259B" w:rsidP="0084259B">
                  <w:pPr>
                    <w:rPr>
                      <w:rFonts w:ascii="Tahoma" w:hAnsi="Tahoma"/>
                      <w:b/>
                      <w:color w:val="ED7D31" w:themeColor="accent2"/>
                      <w:kern w:val="3"/>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6562B" w14:textId="77777777" w:rsidR="0084259B" w:rsidRPr="00616E45" w:rsidRDefault="0084259B" w:rsidP="0084259B">
                  <w:pPr>
                    <w:jc w:val="center"/>
                    <w:rPr>
                      <w:rFonts w:ascii="Tahoma" w:hAnsi="Tahoma"/>
                      <w:i/>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tcPr>
                <w:p w14:paraId="51C48D6E" w14:textId="77777777" w:rsidR="0084259B" w:rsidRPr="00616E45" w:rsidRDefault="0084259B" w:rsidP="0084259B">
                  <w:pPr>
                    <w:pStyle w:val="NormalWeb"/>
                    <w:autoSpaceDN w:val="0"/>
                    <w:spacing w:before="0" w:beforeAutospacing="0" w:after="0"/>
                    <w:rPr>
                      <w:rFonts w:ascii="Tahoma" w:hAnsi="Tahoma" w:cs="Tahoma"/>
                      <w:color w:val="ED7D31" w:themeColor="accent2"/>
                      <w:kern w:val="3"/>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29EAE" w14:textId="77777777" w:rsidR="0084259B" w:rsidRPr="00616E45" w:rsidRDefault="0084259B" w:rsidP="0084259B">
                  <w:pPr>
                    <w:rPr>
                      <w:rFonts w:ascii="Tahoma" w:hAnsi="Tahoma"/>
                      <w:i/>
                      <w:color w:val="ED7D31" w:themeColor="accent2"/>
                      <w:kern w:val="3"/>
                      <w:sz w:val="16"/>
                      <w:szCs w:val="16"/>
                    </w:rPr>
                  </w:pPr>
                </w:p>
              </w:tc>
            </w:tr>
            <w:tr w:rsidR="0084259B" w:rsidRPr="00457C00" w14:paraId="4A882D87" w14:textId="77777777" w:rsidTr="00CC49D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6B5CC" w14:textId="77777777" w:rsidR="0084259B" w:rsidRPr="00616E45" w:rsidRDefault="0084259B" w:rsidP="0084259B">
                  <w:pPr>
                    <w:rPr>
                      <w:rFonts w:ascii="Tahoma" w:hAnsi="Tahoma"/>
                      <w:b/>
                      <w:color w:val="ED7D31" w:themeColor="accent2"/>
                      <w:kern w:val="3"/>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295855"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20"/>
                      <w:szCs w:val="20"/>
                    </w:rPr>
                  </w:pPr>
                  <w:r w:rsidRPr="00616E45">
                    <w:rPr>
                      <w:rFonts w:ascii="Tahoma" w:hAnsi="Tahoma" w:cs="Tahoma"/>
                      <w:b/>
                      <w:color w:val="ED7D31" w:themeColor="accent2"/>
                      <w:kern w:val="3"/>
                      <w:sz w:val="20"/>
                      <w:szCs w:val="20"/>
                    </w:rPr>
                    <w:t>G2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2E8D39" w14:textId="77777777" w:rsidR="0084259B" w:rsidRPr="00616E45" w:rsidRDefault="0084259B" w:rsidP="0084259B">
                  <w:pPr>
                    <w:pStyle w:val="NormalWeb"/>
                    <w:autoSpaceDN w:val="0"/>
                    <w:spacing w:after="0"/>
                    <w:rPr>
                      <w:rFonts w:ascii="Tahoma" w:hAnsi="Tahoma" w:cs="Tahoma"/>
                      <w:color w:val="ED7D31" w:themeColor="accent2"/>
                      <w:kern w:val="3"/>
                      <w:sz w:val="16"/>
                      <w:szCs w:val="16"/>
                    </w:rPr>
                  </w:pPr>
                  <w:r w:rsidRPr="00616E45">
                    <w:rPr>
                      <w:rFonts w:ascii="Tahoma" w:hAnsi="Tahoma" w:cs="Tahoma"/>
                      <w:i/>
                      <w:color w:val="ED7D31" w:themeColor="accent2"/>
                      <w:kern w:val="3"/>
                      <w:sz w:val="16"/>
                      <w:szCs w:val="16"/>
                    </w:rPr>
                    <w:t>Ex : Responsable de service       Coordination…</w:t>
                  </w:r>
                </w:p>
              </w:tc>
              <w:tc>
                <w:tcPr>
                  <w:tcW w:w="0" w:type="auto"/>
                  <w:vMerge w:val="restart"/>
                  <w:tcBorders>
                    <w:top w:val="single" w:sz="4" w:space="0" w:color="auto"/>
                    <w:left w:val="single" w:sz="4" w:space="0" w:color="auto"/>
                    <w:bottom w:val="single" w:sz="4" w:space="0" w:color="auto"/>
                    <w:right w:val="single" w:sz="4" w:space="0" w:color="auto"/>
                  </w:tcBorders>
                </w:tcPr>
                <w:p w14:paraId="4BEC7D1A" w14:textId="77777777" w:rsidR="0084259B" w:rsidRPr="00616E45" w:rsidRDefault="0084259B" w:rsidP="0084259B">
                  <w:pPr>
                    <w:pStyle w:val="NormalWeb"/>
                    <w:autoSpaceDN w:val="0"/>
                    <w:spacing w:after="0"/>
                    <w:rPr>
                      <w:rFonts w:ascii="Tahoma" w:hAnsi="Tahoma" w:cs="Tahoma"/>
                      <w:i/>
                      <w:color w:val="ED7D31" w:themeColor="accent2"/>
                      <w:kern w:val="3"/>
                      <w:sz w:val="16"/>
                      <w:szCs w:val="16"/>
                    </w:rPr>
                  </w:pPr>
                </w:p>
              </w:tc>
            </w:tr>
            <w:tr w:rsidR="0084259B" w:rsidRPr="00457C00" w14:paraId="11933F0B" w14:textId="77777777" w:rsidTr="00CC49D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78123" w14:textId="77777777" w:rsidR="0084259B" w:rsidRPr="00616E45" w:rsidRDefault="0084259B" w:rsidP="0084259B">
                  <w:pPr>
                    <w:rPr>
                      <w:rFonts w:ascii="Tahoma" w:hAnsi="Tahoma"/>
                      <w:b/>
                      <w:color w:val="ED7D31" w:themeColor="accent2"/>
                      <w:kern w:val="3"/>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2078A" w14:textId="77777777" w:rsidR="0084259B" w:rsidRPr="00616E45" w:rsidRDefault="0084259B" w:rsidP="0084259B">
                  <w:pPr>
                    <w:jc w:val="center"/>
                    <w:rPr>
                      <w:rFonts w:ascii="Tahoma" w:hAnsi="Tahoma"/>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tcPr>
                <w:p w14:paraId="3157FB39" w14:textId="77777777" w:rsidR="0084259B" w:rsidRPr="00616E45" w:rsidRDefault="0084259B" w:rsidP="0084259B">
                  <w:pPr>
                    <w:pStyle w:val="NormalWeb"/>
                    <w:autoSpaceDN w:val="0"/>
                    <w:spacing w:after="0"/>
                    <w:rPr>
                      <w:rFonts w:ascii="Tahoma" w:hAnsi="Tahoma" w:cs="Tahoma"/>
                      <w:i/>
                      <w:color w:val="ED7D31" w:themeColor="accent2"/>
                      <w:kern w:val="3"/>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7521" w14:textId="77777777" w:rsidR="0084259B" w:rsidRPr="00616E45" w:rsidRDefault="0084259B" w:rsidP="0084259B">
                  <w:pPr>
                    <w:rPr>
                      <w:rFonts w:ascii="Tahoma" w:hAnsi="Tahoma"/>
                      <w:i/>
                      <w:color w:val="ED7D31" w:themeColor="accent2"/>
                      <w:kern w:val="3"/>
                      <w:sz w:val="16"/>
                      <w:szCs w:val="16"/>
                    </w:rPr>
                  </w:pPr>
                </w:p>
              </w:tc>
            </w:tr>
            <w:tr w:rsidR="0084259B" w:rsidRPr="00457C00" w14:paraId="51BDAE7C" w14:textId="77777777" w:rsidTr="00CC49D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64A7B" w14:textId="77777777" w:rsidR="0084259B" w:rsidRPr="00616E45" w:rsidRDefault="0084259B" w:rsidP="0084259B">
                  <w:pPr>
                    <w:rPr>
                      <w:rFonts w:ascii="Tahoma" w:hAnsi="Tahoma"/>
                      <w:b/>
                      <w:color w:val="ED7D31" w:themeColor="accent2"/>
                      <w:kern w:val="3"/>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44773"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20"/>
                      <w:szCs w:val="20"/>
                    </w:rPr>
                  </w:pPr>
                  <w:r w:rsidRPr="00616E45">
                    <w:rPr>
                      <w:rFonts w:ascii="Tahoma" w:hAnsi="Tahoma" w:cs="Tahoma"/>
                      <w:b/>
                      <w:color w:val="ED7D31" w:themeColor="accent2"/>
                      <w:kern w:val="3"/>
                      <w:sz w:val="20"/>
                      <w:szCs w:val="20"/>
                    </w:rPr>
                    <w:t>G3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F5B66F"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Ex : Chargé de mission…</w:t>
                  </w:r>
                </w:p>
              </w:tc>
              <w:tc>
                <w:tcPr>
                  <w:tcW w:w="0" w:type="auto"/>
                  <w:vMerge w:val="restart"/>
                  <w:tcBorders>
                    <w:top w:val="single" w:sz="4" w:space="0" w:color="auto"/>
                    <w:left w:val="single" w:sz="4" w:space="0" w:color="auto"/>
                    <w:bottom w:val="single" w:sz="4" w:space="0" w:color="auto"/>
                    <w:right w:val="single" w:sz="4" w:space="0" w:color="auto"/>
                  </w:tcBorders>
                </w:tcPr>
                <w:p w14:paraId="5E6487E1"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tc>
            </w:tr>
            <w:tr w:rsidR="0084259B" w:rsidRPr="00457C00" w14:paraId="67D2F79D" w14:textId="77777777" w:rsidTr="00CC49D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BAC87" w14:textId="77777777" w:rsidR="0084259B" w:rsidRPr="00616E45" w:rsidRDefault="0084259B" w:rsidP="0084259B">
                  <w:pPr>
                    <w:rPr>
                      <w:rFonts w:ascii="Tahoma" w:hAnsi="Tahoma"/>
                      <w:b/>
                      <w:color w:val="ED7D31" w:themeColor="accent2"/>
                      <w:kern w:val="3"/>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69CF2" w14:textId="77777777" w:rsidR="0084259B" w:rsidRPr="00616E45" w:rsidRDefault="0084259B" w:rsidP="0084259B">
                  <w:pPr>
                    <w:jc w:val="center"/>
                    <w:rPr>
                      <w:rFonts w:ascii="Tahoma" w:hAnsi="Tahoma"/>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tcPr>
                <w:p w14:paraId="236FCAF4"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p w14:paraId="12C9C0B8"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310A8" w14:textId="77777777" w:rsidR="0084259B" w:rsidRPr="00616E45" w:rsidRDefault="0084259B" w:rsidP="0084259B">
                  <w:pPr>
                    <w:rPr>
                      <w:rFonts w:ascii="Tahoma" w:hAnsi="Tahoma"/>
                      <w:i/>
                      <w:color w:val="ED7D31" w:themeColor="accent2"/>
                      <w:kern w:val="3"/>
                      <w:sz w:val="16"/>
                      <w:szCs w:val="16"/>
                    </w:rPr>
                  </w:pPr>
                </w:p>
              </w:tc>
            </w:tr>
            <w:tr w:rsidR="0084259B" w:rsidRPr="00457C00" w14:paraId="7C8CA168" w14:textId="77777777" w:rsidTr="00CC49D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2222C" w14:textId="77777777" w:rsidR="0084259B" w:rsidRPr="00616E45" w:rsidRDefault="0084259B" w:rsidP="0084259B">
                  <w:pPr>
                    <w:rPr>
                      <w:rFonts w:ascii="Tahoma" w:hAnsi="Tahoma"/>
                      <w:b/>
                      <w:color w:val="ED7D31" w:themeColor="accent2"/>
                      <w:kern w:val="3"/>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5A72E"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20"/>
                      <w:szCs w:val="20"/>
                    </w:rPr>
                  </w:pPr>
                  <w:r w:rsidRPr="00616E45">
                    <w:rPr>
                      <w:rFonts w:ascii="Tahoma" w:hAnsi="Tahoma" w:cs="Tahoma"/>
                      <w:b/>
                      <w:color w:val="ED7D31" w:themeColor="accent2"/>
                      <w:kern w:val="3"/>
                      <w:sz w:val="20"/>
                      <w:szCs w:val="20"/>
                    </w:rPr>
                    <w:t>G4</w:t>
                  </w:r>
                </w:p>
              </w:tc>
              <w:tc>
                <w:tcPr>
                  <w:tcW w:w="0" w:type="auto"/>
                  <w:tcBorders>
                    <w:top w:val="single" w:sz="4" w:space="0" w:color="auto"/>
                    <w:left w:val="single" w:sz="4" w:space="0" w:color="auto"/>
                    <w:bottom w:val="single" w:sz="4" w:space="0" w:color="auto"/>
                    <w:right w:val="single" w:sz="4" w:space="0" w:color="auto"/>
                  </w:tcBorders>
                  <w:vAlign w:val="center"/>
                </w:tcPr>
                <w:p w14:paraId="443B8E91" w14:textId="77777777" w:rsidR="0084259B" w:rsidRPr="00616E45" w:rsidRDefault="0084259B" w:rsidP="0084259B">
                  <w:pPr>
                    <w:pStyle w:val="NormalWeb"/>
                    <w:autoSpaceDN w:val="0"/>
                    <w:spacing w:before="0" w:beforeAutospacing="0" w:after="0"/>
                    <w:rPr>
                      <w:rFonts w:ascii="Tahoma" w:hAnsi="Tahoma" w:cs="Tahoma"/>
                      <w:color w:val="ED7D31" w:themeColor="accent2"/>
                      <w:kern w:val="3"/>
                      <w:sz w:val="18"/>
                      <w:szCs w:val="18"/>
                    </w:rPr>
                  </w:pPr>
                  <w:r w:rsidRPr="00616E45">
                    <w:rPr>
                      <w:rFonts w:ascii="Tahoma" w:hAnsi="Tahoma" w:cs="Tahoma"/>
                      <w:i/>
                      <w:color w:val="ED7D31" w:themeColor="accent2"/>
                      <w:kern w:val="3"/>
                      <w:sz w:val="16"/>
                      <w:szCs w:val="16"/>
                    </w:rPr>
                    <w:t>Autres fonctions</w:t>
                  </w:r>
                </w:p>
                <w:p w14:paraId="3BD91815" w14:textId="77777777" w:rsidR="0084259B" w:rsidRPr="00616E45" w:rsidRDefault="0084259B" w:rsidP="0084259B">
                  <w:pPr>
                    <w:pStyle w:val="NormalWeb"/>
                    <w:autoSpaceDN w:val="0"/>
                    <w:spacing w:before="0" w:beforeAutospacing="0" w:after="0"/>
                    <w:rPr>
                      <w:rFonts w:ascii="Tahoma" w:hAnsi="Tahoma" w:cs="Tahoma"/>
                      <w:color w:val="ED7D31" w:themeColor="accent2"/>
                      <w:kern w:val="3"/>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27DBB71"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tc>
            </w:tr>
            <w:tr w:rsidR="0084259B" w:rsidRPr="00457C00" w14:paraId="53C39D12" w14:textId="77777777" w:rsidTr="00CC49D2">
              <w:trPr>
                <w:trHeight w:val="23"/>
              </w:trPr>
              <w:tc>
                <w:tcPr>
                  <w:tcW w:w="0" w:type="auto"/>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3A191E4C" w14:textId="77777777" w:rsidR="0084259B" w:rsidRPr="00616E45" w:rsidRDefault="0084259B" w:rsidP="0084259B">
                  <w:pPr>
                    <w:pStyle w:val="NormalWeb"/>
                    <w:autoSpaceDN w:val="0"/>
                    <w:spacing w:after="0"/>
                    <w:jc w:val="center"/>
                    <w:rPr>
                      <w:rFonts w:ascii="Tahoma" w:hAnsi="Tahoma" w:cs="Tahoma"/>
                      <w:b/>
                      <w:color w:val="ED7D31" w:themeColor="accent2"/>
                      <w:kern w:val="3"/>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0AC2BD6" w14:textId="77777777" w:rsidR="0084259B" w:rsidRPr="00616E45" w:rsidRDefault="0084259B" w:rsidP="0084259B">
                  <w:pPr>
                    <w:pStyle w:val="NormalWeb"/>
                    <w:autoSpaceDN w:val="0"/>
                    <w:spacing w:after="0"/>
                    <w:jc w:val="center"/>
                    <w:rPr>
                      <w:rFonts w:ascii="Tahoma" w:hAnsi="Tahoma" w:cs="Tahoma"/>
                      <w:b/>
                      <w:color w:val="ED7D31" w:themeColor="accent2"/>
                      <w:kern w:val="3"/>
                      <w:sz w:val="12"/>
                      <w:szCs w:val="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81AB5F8"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2"/>
                      <w:szCs w:val="12"/>
                    </w:rPr>
                  </w:pPr>
                </w:p>
              </w:tc>
            </w:tr>
            <w:tr w:rsidR="0084259B" w:rsidRPr="00457C00" w14:paraId="4327C00A" w14:textId="77777777" w:rsidTr="00CC49D2">
              <w:trPr>
                <w:trHeight w:val="34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26D9B4D"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rPr>
                  </w:pPr>
                  <w:r w:rsidRPr="00616E45">
                    <w:rPr>
                      <w:rFonts w:ascii="Tahoma" w:hAnsi="Tahoma" w:cs="Tahoma"/>
                      <w:b/>
                      <w:color w:val="ED7D31" w:themeColor="accent2"/>
                      <w:kern w:val="3"/>
                    </w:rPr>
                    <w:t>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B91B2"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20"/>
                      <w:szCs w:val="20"/>
                    </w:rPr>
                  </w:pPr>
                  <w:r w:rsidRPr="00616E45">
                    <w:rPr>
                      <w:rFonts w:ascii="Tahoma" w:hAnsi="Tahoma" w:cs="Tahoma"/>
                      <w:b/>
                      <w:color w:val="ED7D31" w:themeColor="accent2"/>
                      <w:kern w:val="3"/>
                      <w:sz w:val="20"/>
                      <w:szCs w:val="20"/>
                    </w:rPr>
                    <w:t>G1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412066"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 xml:space="preserve">Ex : Responsable…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E84AE82" w14:textId="77777777" w:rsidR="0084259B" w:rsidRPr="00616E45" w:rsidRDefault="0084259B" w:rsidP="0084259B">
                  <w:pPr>
                    <w:pStyle w:val="NormalWeb"/>
                    <w:autoSpaceDN w:val="0"/>
                    <w:spacing w:after="0"/>
                    <w:rPr>
                      <w:rFonts w:ascii="Tahoma" w:hAnsi="Tahoma" w:cs="Tahoma"/>
                      <w:i/>
                      <w:color w:val="ED7D31" w:themeColor="accent2"/>
                      <w:kern w:val="3"/>
                      <w:sz w:val="16"/>
                      <w:szCs w:val="16"/>
                    </w:rPr>
                  </w:pPr>
                </w:p>
              </w:tc>
            </w:tr>
            <w:tr w:rsidR="0084259B" w:rsidRPr="00457C00" w14:paraId="6952A555" w14:textId="77777777" w:rsidTr="00CC49D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F2190" w14:textId="77777777" w:rsidR="0084259B" w:rsidRPr="00616E45" w:rsidRDefault="0084259B" w:rsidP="0084259B">
                  <w:pPr>
                    <w:rPr>
                      <w:rFonts w:ascii="Tahoma" w:hAnsi="Tahoma"/>
                      <w:b/>
                      <w:color w:val="ED7D31" w:themeColor="accent2"/>
                      <w:kern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77AA9" w14:textId="77777777" w:rsidR="0084259B" w:rsidRPr="00616E45" w:rsidRDefault="0084259B" w:rsidP="0084259B">
                  <w:pPr>
                    <w:jc w:val="center"/>
                    <w:rPr>
                      <w:rFonts w:ascii="Tahoma" w:hAnsi="Tahoma"/>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vAlign w:val="center"/>
                </w:tcPr>
                <w:p w14:paraId="6DE98E11" w14:textId="77777777" w:rsidR="0084259B" w:rsidRPr="00616E45" w:rsidRDefault="0084259B" w:rsidP="0084259B">
                  <w:pPr>
                    <w:pStyle w:val="NormalWeb"/>
                    <w:autoSpaceDN w:val="0"/>
                    <w:spacing w:before="0" w:beforeAutospacing="0" w:after="0"/>
                    <w:rPr>
                      <w:rFonts w:ascii="Tahoma" w:hAnsi="Tahoma" w:cs="Tahoma"/>
                      <w:color w:val="ED7D31" w:themeColor="accent2"/>
                      <w:kern w:val="3"/>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C18DD" w14:textId="77777777" w:rsidR="0084259B" w:rsidRPr="00616E45" w:rsidRDefault="0084259B" w:rsidP="0084259B">
                  <w:pPr>
                    <w:rPr>
                      <w:rFonts w:ascii="Tahoma" w:hAnsi="Tahoma"/>
                      <w:i/>
                      <w:color w:val="ED7D31" w:themeColor="accent2"/>
                      <w:kern w:val="3"/>
                      <w:sz w:val="16"/>
                      <w:szCs w:val="16"/>
                    </w:rPr>
                  </w:pPr>
                </w:p>
              </w:tc>
            </w:tr>
            <w:tr w:rsidR="0084259B" w:rsidRPr="00457C00" w14:paraId="347AE01A" w14:textId="77777777" w:rsidTr="00CC49D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D9FEC" w14:textId="77777777" w:rsidR="0084259B" w:rsidRPr="00616E45" w:rsidRDefault="0084259B" w:rsidP="0084259B">
                  <w:pPr>
                    <w:rPr>
                      <w:rFonts w:ascii="Tahoma" w:hAnsi="Tahoma"/>
                      <w:b/>
                      <w:color w:val="ED7D31" w:themeColor="accent2"/>
                      <w:kern w:val="3"/>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0CE5BF"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20"/>
                      <w:szCs w:val="20"/>
                    </w:rPr>
                  </w:pPr>
                  <w:r w:rsidRPr="00616E45">
                    <w:rPr>
                      <w:rFonts w:ascii="Tahoma" w:hAnsi="Tahoma" w:cs="Tahoma"/>
                      <w:b/>
                      <w:color w:val="ED7D31" w:themeColor="accent2"/>
                      <w:kern w:val="3"/>
                      <w:sz w:val="20"/>
                      <w:szCs w:val="20"/>
                    </w:rPr>
                    <w:t>G2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68F07"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8"/>
                      <w:szCs w:val="18"/>
                    </w:rPr>
                  </w:pPr>
                  <w:r w:rsidRPr="00616E45">
                    <w:rPr>
                      <w:rFonts w:ascii="Tahoma" w:hAnsi="Tahoma" w:cs="Tahoma"/>
                      <w:i/>
                      <w:color w:val="ED7D31" w:themeColor="accent2"/>
                      <w:kern w:val="3"/>
                      <w:sz w:val="16"/>
                      <w:szCs w:val="16"/>
                    </w:rPr>
                    <w:t>Ex : Expert – Référent…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B39D3B0"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tc>
            </w:tr>
            <w:tr w:rsidR="0084259B" w:rsidRPr="00457C00" w14:paraId="72DCB6F2" w14:textId="77777777" w:rsidTr="00CC49D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42520" w14:textId="77777777" w:rsidR="0084259B" w:rsidRPr="00616E45" w:rsidRDefault="0084259B" w:rsidP="0084259B">
                  <w:pPr>
                    <w:rPr>
                      <w:rFonts w:ascii="Tahoma" w:hAnsi="Tahoma"/>
                      <w:b/>
                      <w:color w:val="ED7D31" w:themeColor="accent2"/>
                      <w:kern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13B1A" w14:textId="77777777" w:rsidR="0084259B" w:rsidRPr="00616E45" w:rsidRDefault="0084259B" w:rsidP="0084259B">
                  <w:pPr>
                    <w:jc w:val="center"/>
                    <w:rPr>
                      <w:rFonts w:ascii="Tahoma" w:hAnsi="Tahoma"/>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vAlign w:val="center"/>
                </w:tcPr>
                <w:p w14:paraId="568545A9" w14:textId="77777777" w:rsidR="0084259B" w:rsidRPr="00616E45" w:rsidRDefault="0084259B" w:rsidP="0084259B">
                  <w:pPr>
                    <w:pStyle w:val="NormalWeb"/>
                    <w:autoSpaceDN w:val="0"/>
                    <w:spacing w:before="0" w:beforeAutospacing="0" w:after="0"/>
                    <w:rPr>
                      <w:rFonts w:ascii="Tahoma" w:hAnsi="Tahoma" w:cs="Tahoma"/>
                      <w:color w:val="ED7D31" w:themeColor="accent2"/>
                      <w:kern w:val="3"/>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E4FEA" w14:textId="77777777" w:rsidR="0084259B" w:rsidRPr="00616E45" w:rsidRDefault="0084259B" w:rsidP="0084259B">
                  <w:pPr>
                    <w:rPr>
                      <w:rFonts w:ascii="Tahoma" w:hAnsi="Tahoma"/>
                      <w:i/>
                      <w:color w:val="ED7D31" w:themeColor="accent2"/>
                      <w:kern w:val="3"/>
                      <w:sz w:val="16"/>
                      <w:szCs w:val="16"/>
                    </w:rPr>
                  </w:pPr>
                </w:p>
              </w:tc>
            </w:tr>
            <w:tr w:rsidR="0084259B" w:rsidRPr="00457C00" w14:paraId="5B2150C2" w14:textId="77777777" w:rsidTr="00CC49D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3542F" w14:textId="77777777" w:rsidR="0084259B" w:rsidRPr="00616E45" w:rsidRDefault="0084259B" w:rsidP="0084259B">
                  <w:pPr>
                    <w:rPr>
                      <w:rFonts w:ascii="Tahoma" w:hAnsi="Tahoma"/>
                      <w:b/>
                      <w:color w:val="ED7D31" w:themeColor="accent2"/>
                      <w:kern w:val="3"/>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A142B3"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20"/>
                      <w:szCs w:val="20"/>
                    </w:rPr>
                  </w:pPr>
                  <w:r w:rsidRPr="00616E45">
                    <w:rPr>
                      <w:rFonts w:ascii="Tahoma" w:hAnsi="Tahoma" w:cs="Tahoma"/>
                      <w:b/>
                      <w:color w:val="ED7D31" w:themeColor="accent2"/>
                      <w:kern w:val="3"/>
                      <w:sz w:val="20"/>
                      <w:szCs w:val="20"/>
                    </w:rPr>
                    <w:t>G3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88ACA4"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Ex : Gestionnaire de dossiers particuliers…</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453BA5D"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tc>
            </w:tr>
            <w:tr w:rsidR="0084259B" w:rsidRPr="00457C00" w14:paraId="0B14FF8E" w14:textId="77777777" w:rsidTr="00CC49D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40D8D" w14:textId="77777777" w:rsidR="0084259B" w:rsidRPr="00616E45" w:rsidRDefault="0084259B" w:rsidP="0084259B">
                  <w:pPr>
                    <w:rPr>
                      <w:rFonts w:ascii="Tahoma" w:hAnsi="Tahoma"/>
                      <w:b/>
                      <w:color w:val="ED7D31" w:themeColor="accent2"/>
                      <w:kern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8A35B" w14:textId="77777777" w:rsidR="0084259B" w:rsidRPr="00616E45" w:rsidRDefault="0084259B" w:rsidP="0084259B">
                  <w:pPr>
                    <w:jc w:val="center"/>
                    <w:rPr>
                      <w:rFonts w:ascii="Tahoma" w:hAnsi="Tahoma"/>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F9853"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p w14:paraId="75537FD1"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p w14:paraId="1F5B62B3"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6248D" w14:textId="77777777" w:rsidR="0084259B" w:rsidRPr="00616E45" w:rsidRDefault="0084259B" w:rsidP="0084259B">
                  <w:pPr>
                    <w:rPr>
                      <w:rFonts w:ascii="Tahoma" w:hAnsi="Tahoma"/>
                      <w:i/>
                      <w:color w:val="ED7D31" w:themeColor="accent2"/>
                      <w:kern w:val="3"/>
                      <w:sz w:val="16"/>
                      <w:szCs w:val="16"/>
                    </w:rPr>
                  </w:pPr>
                </w:p>
              </w:tc>
            </w:tr>
            <w:tr w:rsidR="0084259B" w:rsidRPr="00457C00" w14:paraId="3386E574" w14:textId="77777777" w:rsidTr="00CC49D2">
              <w:trPr>
                <w:trHeight w:val="70"/>
              </w:trPr>
              <w:tc>
                <w:tcPr>
                  <w:tcW w:w="0" w:type="auto"/>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3F9CA541" w14:textId="77777777" w:rsidR="0084259B" w:rsidRPr="00616E45" w:rsidRDefault="0084259B" w:rsidP="0084259B">
                  <w:pPr>
                    <w:pStyle w:val="NormalWeb"/>
                    <w:autoSpaceDN w:val="0"/>
                    <w:spacing w:after="0"/>
                    <w:jc w:val="center"/>
                    <w:rPr>
                      <w:rFonts w:ascii="Tahoma" w:hAnsi="Tahoma" w:cs="Tahoma"/>
                      <w:b/>
                      <w:color w:val="ED7D31" w:themeColor="accent2"/>
                      <w:kern w:val="3"/>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77C9111" w14:textId="77777777" w:rsidR="0084259B" w:rsidRPr="00616E45" w:rsidRDefault="0084259B" w:rsidP="0084259B">
                  <w:pPr>
                    <w:pStyle w:val="NormalWeb"/>
                    <w:autoSpaceDN w:val="0"/>
                    <w:spacing w:after="0"/>
                    <w:jc w:val="center"/>
                    <w:rPr>
                      <w:rFonts w:ascii="Tahoma" w:hAnsi="Tahoma" w:cs="Tahoma"/>
                      <w:b/>
                      <w:color w:val="ED7D31" w:themeColor="accent2"/>
                      <w:kern w:val="3"/>
                      <w:sz w:val="12"/>
                      <w:szCs w:val="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00D62CF2"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2"/>
                      <w:szCs w:val="12"/>
                    </w:rPr>
                  </w:pPr>
                </w:p>
              </w:tc>
            </w:tr>
            <w:tr w:rsidR="0084259B" w:rsidRPr="00457C00" w14:paraId="4AB9BB86" w14:textId="77777777" w:rsidTr="00CC49D2">
              <w:trPr>
                <w:trHeight w:val="34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1D6D0E"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rPr>
                  </w:pPr>
                  <w:r w:rsidRPr="00616E45">
                    <w:rPr>
                      <w:rFonts w:ascii="Tahoma" w:hAnsi="Tahoma" w:cs="Tahoma"/>
                      <w:b/>
                      <w:color w:val="ED7D31" w:themeColor="accent2"/>
                      <w:kern w:val="3"/>
                    </w:rPr>
                    <w:t>C </w:t>
                  </w:r>
                </w:p>
                <w:p w14:paraId="58ED963A"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A91307" w14:textId="77777777" w:rsidR="0084259B" w:rsidRPr="00616E45" w:rsidRDefault="0084259B" w:rsidP="0084259B">
                  <w:pPr>
                    <w:pStyle w:val="NormalWeb"/>
                    <w:autoSpaceDN w:val="0"/>
                    <w:spacing w:before="0" w:beforeAutospacing="0" w:after="0"/>
                    <w:jc w:val="center"/>
                    <w:rPr>
                      <w:rFonts w:ascii="Tahoma" w:hAnsi="Tahoma" w:cs="Tahoma"/>
                      <w:color w:val="ED7D31" w:themeColor="accent2"/>
                      <w:kern w:val="3"/>
                      <w:sz w:val="20"/>
                      <w:szCs w:val="20"/>
                    </w:rPr>
                  </w:pPr>
                  <w:r w:rsidRPr="00616E45">
                    <w:rPr>
                      <w:rFonts w:ascii="Tahoma" w:hAnsi="Tahoma" w:cs="Tahoma"/>
                      <w:b/>
                      <w:color w:val="ED7D31" w:themeColor="accent2"/>
                      <w:kern w:val="3"/>
                      <w:sz w:val="20"/>
                      <w:szCs w:val="20"/>
                    </w:rPr>
                    <w:t>G1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4BB2DB" w14:textId="77777777" w:rsidR="0084259B" w:rsidRPr="00616E45" w:rsidRDefault="0084259B" w:rsidP="0084259B">
                  <w:pPr>
                    <w:pStyle w:val="NormalWeb"/>
                    <w:autoSpaceDN w:val="0"/>
                    <w:spacing w:after="0"/>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Ex : Responsable…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519680E" w14:textId="77777777" w:rsidR="0084259B" w:rsidRPr="00616E45" w:rsidRDefault="0084259B" w:rsidP="0084259B">
                  <w:pPr>
                    <w:pStyle w:val="NormalWeb"/>
                    <w:autoSpaceDN w:val="0"/>
                    <w:spacing w:after="0"/>
                    <w:rPr>
                      <w:rFonts w:ascii="Tahoma" w:hAnsi="Tahoma" w:cs="Tahoma"/>
                      <w:i/>
                      <w:color w:val="ED7D31" w:themeColor="accent2"/>
                      <w:kern w:val="3"/>
                      <w:sz w:val="16"/>
                      <w:szCs w:val="16"/>
                    </w:rPr>
                  </w:pPr>
                </w:p>
              </w:tc>
            </w:tr>
            <w:tr w:rsidR="0084259B" w:rsidRPr="00457C00" w14:paraId="6DDC25AA" w14:textId="77777777" w:rsidTr="00CC49D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BE6BC" w14:textId="77777777" w:rsidR="0084259B" w:rsidRPr="00616E45" w:rsidRDefault="0084259B" w:rsidP="0084259B">
                  <w:pPr>
                    <w:rPr>
                      <w:rFonts w:ascii="Tahoma" w:hAnsi="Tahoma"/>
                      <w:b/>
                      <w:color w:val="ED7D31" w:themeColor="accent2"/>
                      <w:kern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F9915" w14:textId="77777777" w:rsidR="0084259B" w:rsidRPr="00616E45" w:rsidRDefault="0084259B" w:rsidP="0084259B">
                  <w:pPr>
                    <w:jc w:val="center"/>
                    <w:rPr>
                      <w:rFonts w:ascii="Tahoma" w:hAnsi="Tahoma"/>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vAlign w:val="center"/>
                </w:tcPr>
                <w:p w14:paraId="2D908BDA" w14:textId="77777777" w:rsidR="0084259B" w:rsidRPr="00616E45" w:rsidRDefault="0084259B" w:rsidP="0084259B">
                  <w:pPr>
                    <w:pStyle w:val="NormalWeb"/>
                    <w:autoSpaceDN w:val="0"/>
                    <w:spacing w:after="0"/>
                    <w:rPr>
                      <w:rFonts w:ascii="Tahoma" w:hAnsi="Tahoma" w:cs="Tahoma"/>
                      <w:color w:val="ED7D31" w:themeColor="accent2"/>
                      <w:kern w:val="3"/>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20024" w14:textId="77777777" w:rsidR="0084259B" w:rsidRPr="00616E45" w:rsidRDefault="0084259B" w:rsidP="0084259B">
                  <w:pPr>
                    <w:rPr>
                      <w:rFonts w:ascii="Tahoma" w:hAnsi="Tahoma"/>
                      <w:i/>
                      <w:color w:val="ED7D31" w:themeColor="accent2"/>
                      <w:kern w:val="3"/>
                      <w:sz w:val="16"/>
                      <w:szCs w:val="16"/>
                    </w:rPr>
                  </w:pPr>
                </w:p>
              </w:tc>
            </w:tr>
            <w:tr w:rsidR="0084259B" w:rsidRPr="00457C00" w14:paraId="73DF054B" w14:textId="77777777" w:rsidTr="00CC49D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DDAA1" w14:textId="77777777" w:rsidR="0084259B" w:rsidRPr="00616E45" w:rsidRDefault="0084259B" w:rsidP="0084259B">
                  <w:pPr>
                    <w:rPr>
                      <w:rFonts w:ascii="Tahoma" w:hAnsi="Tahoma"/>
                      <w:b/>
                      <w:color w:val="ED7D31" w:themeColor="accent2"/>
                      <w:kern w:val="3"/>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90D4F"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20"/>
                      <w:szCs w:val="20"/>
                    </w:rPr>
                  </w:pPr>
                  <w:r w:rsidRPr="00616E45">
                    <w:rPr>
                      <w:rFonts w:ascii="Tahoma" w:hAnsi="Tahoma" w:cs="Tahoma"/>
                      <w:b/>
                      <w:color w:val="ED7D31" w:themeColor="accent2"/>
                      <w:kern w:val="3"/>
                      <w:sz w:val="20"/>
                      <w:szCs w:val="20"/>
                    </w:rPr>
                    <w:t>G2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059BB" w14:textId="77777777" w:rsidR="0084259B" w:rsidRPr="00616E45" w:rsidRDefault="0084259B" w:rsidP="0084259B">
                  <w:pPr>
                    <w:pStyle w:val="NormalWeb"/>
                    <w:autoSpaceDN w:val="0"/>
                    <w:spacing w:after="0"/>
                    <w:rPr>
                      <w:rFonts w:ascii="Tahoma" w:hAnsi="Tahoma" w:cs="Tahoma"/>
                      <w:color w:val="ED7D31" w:themeColor="accent2"/>
                      <w:kern w:val="3"/>
                      <w:sz w:val="16"/>
                      <w:szCs w:val="16"/>
                    </w:rPr>
                  </w:pPr>
                  <w:r w:rsidRPr="00616E45">
                    <w:rPr>
                      <w:rFonts w:ascii="Tahoma" w:hAnsi="Tahoma" w:cs="Tahoma"/>
                      <w:i/>
                      <w:color w:val="ED7D31" w:themeColor="accent2"/>
                      <w:kern w:val="3"/>
                      <w:sz w:val="16"/>
                      <w:szCs w:val="16"/>
                    </w:rPr>
                    <w:t>Ex : Agent avec qualification – Sujétions particulières</w:t>
                  </w:r>
                  <w:r w:rsidRPr="00616E45">
                    <w:rPr>
                      <w:rFonts w:ascii="Tahoma" w:hAnsi="Tahoma" w:cs="Tahoma"/>
                      <w:color w:val="ED7D31" w:themeColor="accent2"/>
                      <w:kern w:val="3"/>
                      <w:sz w:val="16"/>
                      <w:szCs w:val="16"/>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DDF2017" w14:textId="77777777" w:rsidR="0084259B" w:rsidRPr="00616E45" w:rsidRDefault="0084259B" w:rsidP="0084259B">
                  <w:pPr>
                    <w:pStyle w:val="NormalWeb"/>
                    <w:autoSpaceDN w:val="0"/>
                    <w:spacing w:after="0"/>
                    <w:rPr>
                      <w:rFonts w:ascii="Tahoma" w:hAnsi="Tahoma" w:cs="Tahoma"/>
                      <w:color w:val="ED7D31" w:themeColor="accent2"/>
                      <w:kern w:val="3"/>
                      <w:sz w:val="16"/>
                      <w:szCs w:val="16"/>
                    </w:rPr>
                  </w:pPr>
                </w:p>
              </w:tc>
            </w:tr>
            <w:tr w:rsidR="0084259B" w:rsidRPr="00457C00" w14:paraId="628CE3F7" w14:textId="77777777" w:rsidTr="00CC49D2">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B00A9" w14:textId="77777777" w:rsidR="0084259B" w:rsidRPr="00616E45" w:rsidRDefault="0084259B" w:rsidP="0084259B">
                  <w:pPr>
                    <w:rPr>
                      <w:rFonts w:ascii="Tahoma" w:hAnsi="Tahoma"/>
                      <w:b/>
                      <w:color w:val="ED7D31" w:themeColor="accent2"/>
                      <w:kern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3B51" w14:textId="77777777" w:rsidR="0084259B" w:rsidRPr="00616E45" w:rsidRDefault="0084259B" w:rsidP="0084259B">
                  <w:pPr>
                    <w:jc w:val="center"/>
                    <w:rPr>
                      <w:rFonts w:ascii="Tahoma" w:hAnsi="Tahoma"/>
                      <w:b/>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vAlign w:val="center"/>
                </w:tcPr>
                <w:p w14:paraId="74B19027" w14:textId="77777777" w:rsidR="0084259B" w:rsidRPr="00616E45" w:rsidRDefault="0084259B" w:rsidP="0084259B">
                  <w:pPr>
                    <w:pStyle w:val="NormalWeb"/>
                    <w:autoSpaceDN w:val="0"/>
                    <w:spacing w:after="0"/>
                    <w:rPr>
                      <w:rFonts w:ascii="Tahoma" w:hAnsi="Tahoma" w:cs="Tahoma"/>
                      <w:color w:val="ED7D31" w:themeColor="accent2"/>
                      <w:kern w:val="3"/>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4206D" w14:textId="77777777" w:rsidR="0084259B" w:rsidRPr="00616E45" w:rsidRDefault="0084259B" w:rsidP="0084259B">
                  <w:pPr>
                    <w:rPr>
                      <w:rFonts w:ascii="Tahoma" w:hAnsi="Tahoma"/>
                      <w:color w:val="ED7D31" w:themeColor="accent2"/>
                      <w:kern w:val="3"/>
                      <w:sz w:val="16"/>
                      <w:szCs w:val="16"/>
                    </w:rPr>
                  </w:pPr>
                </w:p>
              </w:tc>
            </w:tr>
            <w:tr w:rsidR="0084259B" w:rsidRPr="00457C00" w14:paraId="7583F480" w14:textId="77777777" w:rsidTr="00CC49D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269EC" w14:textId="77777777" w:rsidR="0084259B" w:rsidRPr="00616E45" w:rsidRDefault="0084259B" w:rsidP="0084259B">
                  <w:pPr>
                    <w:rPr>
                      <w:rFonts w:ascii="Tahoma" w:hAnsi="Tahoma"/>
                      <w:b/>
                      <w:color w:val="ED7D31" w:themeColor="accent2"/>
                      <w:kern w:val="3"/>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671DB"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20"/>
                      <w:szCs w:val="20"/>
                    </w:rPr>
                  </w:pPr>
                  <w:r w:rsidRPr="00616E45">
                    <w:rPr>
                      <w:rFonts w:ascii="Tahoma" w:hAnsi="Tahoma" w:cs="Tahoma"/>
                      <w:b/>
                      <w:color w:val="ED7D31" w:themeColor="accent2"/>
                      <w:kern w:val="3"/>
                      <w:sz w:val="20"/>
                      <w:szCs w:val="20"/>
                    </w:rPr>
                    <w:t>G3</w:t>
                  </w:r>
                </w:p>
                <w:p w14:paraId="05FAA059" w14:textId="77777777" w:rsidR="0084259B" w:rsidRPr="00616E45" w:rsidRDefault="0084259B" w:rsidP="0084259B">
                  <w:pPr>
                    <w:pStyle w:val="NormalWeb"/>
                    <w:autoSpaceDN w:val="0"/>
                    <w:spacing w:before="0" w:beforeAutospacing="0" w:after="0"/>
                    <w:jc w:val="center"/>
                    <w:rPr>
                      <w:rFonts w:ascii="Tahoma" w:hAnsi="Tahoma" w:cs="Tahoma"/>
                      <w:b/>
                      <w:color w:val="ED7D31" w:themeColor="accent2"/>
                      <w:kern w:val="3"/>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E63C3D" w14:textId="77777777" w:rsidR="0084259B" w:rsidRPr="00616E45" w:rsidRDefault="0084259B" w:rsidP="0084259B">
                  <w:pPr>
                    <w:pStyle w:val="NormalWeb"/>
                    <w:autoSpaceDN w:val="0"/>
                    <w:spacing w:before="0" w:beforeAutospacing="0" w:after="0"/>
                    <w:rPr>
                      <w:rFonts w:ascii="Tahoma" w:hAnsi="Tahoma" w:cs="Tahoma"/>
                      <w:i/>
                      <w:color w:val="ED7D31" w:themeColor="accent2"/>
                      <w:kern w:val="3"/>
                      <w:sz w:val="16"/>
                      <w:szCs w:val="16"/>
                    </w:rPr>
                  </w:pPr>
                  <w:r w:rsidRPr="00616E45">
                    <w:rPr>
                      <w:rFonts w:ascii="Tahoma" w:hAnsi="Tahoma" w:cs="Tahoma"/>
                      <w:i/>
                      <w:color w:val="ED7D31" w:themeColor="accent2"/>
                      <w:kern w:val="3"/>
                      <w:sz w:val="16"/>
                      <w:szCs w:val="16"/>
                    </w:rPr>
                    <w:t>Ex : Gestionnaire de dossiers –Exécution…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DA1DC0E" w14:textId="77777777" w:rsidR="0084259B" w:rsidRPr="00616E45" w:rsidRDefault="0084259B" w:rsidP="0084259B">
                  <w:pPr>
                    <w:pStyle w:val="NormalWeb"/>
                    <w:autoSpaceDN w:val="0"/>
                    <w:spacing w:before="0" w:beforeAutospacing="0" w:after="0"/>
                    <w:rPr>
                      <w:rFonts w:ascii="Tahoma" w:hAnsi="Tahoma" w:cs="Tahoma"/>
                      <w:color w:val="ED7D31" w:themeColor="accent2"/>
                      <w:kern w:val="3"/>
                      <w:sz w:val="16"/>
                      <w:szCs w:val="16"/>
                    </w:rPr>
                  </w:pPr>
                </w:p>
              </w:tc>
            </w:tr>
            <w:tr w:rsidR="0084259B" w:rsidRPr="00457C00" w14:paraId="2F3B8EC9" w14:textId="77777777" w:rsidTr="00CC49D2">
              <w:trPr>
                <w:trHeight w:val="5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7D699" w14:textId="77777777" w:rsidR="0084259B" w:rsidRPr="00616E45" w:rsidRDefault="0084259B" w:rsidP="0084259B">
                  <w:pPr>
                    <w:rPr>
                      <w:rFonts w:ascii="Tahoma" w:hAnsi="Tahoma"/>
                      <w:b/>
                      <w:color w:val="ED7D31" w:themeColor="accent2"/>
                      <w:kern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08E69" w14:textId="77777777" w:rsidR="0084259B" w:rsidRPr="00616E45" w:rsidRDefault="0084259B" w:rsidP="0084259B">
                  <w:pPr>
                    <w:jc w:val="center"/>
                    <w:rPr>
                      <w:rFonts w:ascii="Tahoma" w:hAnsi="Tahoma"/>
                      <w:b/>
                      <w:color w:val="ED7D31" w:themeColor="accent2"/>
                      <w:kern w:val="3"/>
                    </w:rPr>
                  </w:pPr>
                </w:p>
              </w:tc>
              <w:tc>
                <w:tcPr>
                  <w:tcW w:w="0" w:type="auto"/>
                  <w:tcBorders>
                    <w:top w:val="single" w:sz="4" w:space="0" w:color="auto"/>
                    <w:left w:val="single" w:sz="4" w:space="0" w:color="auto"/>
                    <w:bottom w:val="single" w:sz="4" w:space="0" w:color="auto"/>
                    <w:right w:val="single" w:sz="4" w:space="0" w:color="auto"/>
                  </w:tcBorders>
                  <w:vAlign w:val="center"/>
                </w:tcPr>
                <w:p w14:paraId="25644264" w14:textId="77777777" w:rsidR="0084259B" w:rsidRPr="00616E45" w:rsidRDefault="0084259B" w:rsidP="0084259B">
                  <w:pPr>
                    <w:pStyle w:val="NormalWeb"/>
                    <w:autoSpaceDN w:val="0"/>
                    <w:spacing w:before="0" w:beforeAutospacing="0" w:after="0"/>
                    <w:rPr>
                      <w:rFonts w:ascii="Tahoma" w:hAnsi="Tahoma" w:cs="Tahoma"/>
                      <w:color w:val="ED7D31" w:themeColor="accent2"/>
                      <w:kern w:val="3"/>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3ADB4" w14:textId="77777777" w:rsidR="0084259B" w:rsidRPr="00616E45" w:rsidRDefault="0084259B" w:rsidP="0084259B">
                  <w:pPr>
                    <w:rPr>
                      <w:rFonts w:ascii="Tahoma" w:hAnsi="Tahoma"/>
                      <w:color w:val="ED7D31" w:themeColor="accent2"/>
                      <w:kern w:val="3"/>
                      <w:sz w:val="16"/>
                      <w:szCs w:val="16"/>
                    </w:rPr>
                  </w:pPr>
                </w:p>
              </w:tc>
            </w:tr>
          </w:tbl>
          <w:p w14:paraId="5CEC0D35" w14:textId="77777777" w:rsidR="0084259B" w:rsidRDefault="0084259B" w:rsidP="0084259B">
            <w:pPr>
              <w:pStyle w:val="En-tte"/>
              <w:tabs>
                <w:tab w:val="clear" w:pos="4536"/>
                <w:tab w:val="clear" w:pos="9072"/>
              </w:tabs>
              <w:rPr>
                <w:sz w:val="16"/>
                <w:szCs w:val="16"/>
              </w:rPr>
            </w:pPr>
          </w:p>
          <w:p w14:paraId="164C5A2F" w14:textId="77777777" w:rsidR="0084259B" w:rsidRPr="00190962" w:rsidRDefault="0084259B" w:rsidP="00190962">
            <w:pPr>
              <w:pStyle w:val="En-tte"/>
              <w:tabs>
                <w:tab w:val="clear" w:pos="4536"/>
                <w:tab w:val="clear" w:pos="9072"/>
              </w:tabs>
              <w:jc w:val="both"/>
            </w:pPr>
          </w:p>
          <w:p w14:paraId="4A79F1B9" w14:textId="77777777" w:rsidR="00190962" w:rsidRPr="00190962" w:rsidRDefault="00190962" w:rsidP="00190962">
            <w:pPr>
              <w:pStyle w:val="En-tte"/>
              <w:jc w:val="both"/>
              <w:rPr>
                <w:b/>
              </w:rPr>
            </w:pPr>
            <w:r w:rsidRPr="00190962">
              <w:rPr>
                <w:b/>
                <w:bCs/>
              </w:rPr>
              <w:sym w:font="Wingdings" w:char="F0EE"/>
            </w:r>
            <w:r w:rsidRPr="00190962">
              <w:rPr>
                <w:b/>
                <w:iCs/>
              </w:rPr>
              <w:t xml:space="preserve"> </w:t>
            </w:r>
            <w:r w:rsidRPr="00190962">
              <w:rPr>
                <w:b/>
                <w:u w:val="single"/>
              </w:rPr>
              <w:t xml:space="preserve">Instauration du Complément Indemnitaire </w:t>
            </w:r>
            <w:r w:rsidRPr="00190962">
              <w:rPr>
                <w:b/>
              </w:rPr>
              <w:t xml:space="preserve">: </w:t>
            </w:r>
            <w:r w:rsidRPr="00190962">
              <w:rPr>
                <w:bCs/>
              </w:rPr>
              <w:t>L’attribution du Complément Indemnitaire repose sur l’engagement professionnel et la manière de servir de l’intéressé(e). Ce complément doit nécessairement être institué mais son versement individuel est</w:t>
            </w:r>
            <w:r w:rsidRPr="00190962">
              <w:rPr>
                <w:b/>
              </w:rPr>
              <w:t xml:space="preserve"> </w:t>
            </w:r>
            <w:r w:rsidRPr="00190962">
              <w:rPr>
                <w:b/>
                <w:i/>
              </w:rPr>
              <w:t>facultatif, sa reconduction n’est pas systématique et son montant peut varier d’une année sur l’autre</w:t>
            </w:r>
            <w:r w:rsidRPr="00190962">
              <w:rPr>
                <w:b/>
              </w:rPr>
              <w:t>.</w:t>
            </w:r>
          </w:p>
          <w:p w14:paraId="4EE756EB" w14:textId="77777777" w:rsidR="00190962" w:rsidRPr="00190962" w:rsidRDefault="00190962" w:rsidP="00190962">
            <w:pPr>
              <w:pStyle w:val="En-tte"/>
              <w:jc w:val="both"/>
              <w:rPr>
                <w:b/>
              </w:rPr>
            </w:pPr>
          </w:p>
          <w:p w14:paraId="1BFE5249" w14:textId="77777777" w:rsidR="00190962" w:rsidRPr="00190962" w:rsidRDefault="00190962" w:rsidP="00190962">
            <w:pPr>
              <w:pStyle w:val="En-tte"/>
              <w:jc w:val="both"/>
              <w:rPr>
                <w:b/>
                <w:bCs/>
              </w:rPr>
            </w:pPr>
            <w:r w:rsidRPr="00190962">
              <w:rPr>
                <w:b/>
              </w:rPr>
              <w:sym w:font="Wingdings" w:char="F0D8"/>
            </w:r>
            <w:r w:rsidRPr="00190962">
              <w:rPr>
                <w:b/>
                <w:iCs/>
              </w:rPr>
              <w:t xml:space="preserve"> </w:t>
            </w:r>
            <w:r w:rsidRPr="00190962">
              <w:rPr>
                <w:b/>
                <w:bCs/>
              </w:rPr>
              <w:t>Bénéficiaires </w:t>
            </w:r>
            <w:r w:rsidRPr="00190962">
              <w:rPr>
                <w:i/>
              </w:rPr>
              <w:t>(</w:t>
            </w:r>
            <w:r w:rsidRPr="00190962">
              <w:rPr>
                <w:i/>
                <w:iCs/>
              </w:rPr>
              <w:t xml:space="preserve">ex : fonctionnaires stagiaires et titulaires, contractuels comptant xx mois d’ancienneté ou rémunérés au maximum sur indice correspondant à ..., uniquement sur emploi permanent…) - </w:t>
            </w:r>
            <w:r w:rsidRPr="00190962">
              <w:rPr>
                <w:b/>
                <w:bCs/>
                <w:i/>
                <w:iCs/>
              </w:rPr>
              <w:t>Rappel : sont exclus du dispositif les agents contractuels de droit privé</w:t>
            </w:r>
          </w:p>
          <w:p w14:paraId="06A776FE" w14:textId="77777777" w:rsidR="00190962" w:rsidRPr="00190962" w:rsidRDefault="00190962" w:rsidP="00190962">
            <w:pPr>
              <w:pStyle w:val="En-tte"/>
              <w:jc w:val="both"/>
            </w:pPr>
            <w:r w:rsidRPr="00190962">
              <w:t>………………………………………………………………………………………………………………………………………………………………………………………………………………………………………………………………………………………………………………………………………………………………………………………………………………………………………………………</w:t>
            </w:r>
          </w:p>
          <w:p w14:paraId="618C91CA" w14:textId="77777777" w:rsidR="00190962" w:rsidRPr="00190962" w:rsidRDefault="00190962" w:rsidP="00190962">
            <w:pPr>
              <w:pStyle w:val="En-tte"/>
              <w:jc w:val="both"/>
              <w:rPr>
                <w:b/>
              </w:rPr>
            </w:pPr>
          </w:p>
          <w:p w14:paraId="68C1CFF7" w14:textId="77777777" w:rsidR="00190962" w:rsidRPr="00190962" w:rsidRDefault="00190962" w:rsidP="00190962">
            <w:pPr>
              <w:pStyle w:val="En-tte"/>
              <w:jc w:val="both"/>
              <w:rPr>
                <w:b/>
              </w:rPr>
            </w:pPr>
            <w:r w:rsidRPr="00190962">
              <w:rPr>
                <w:b/>
              </w:rPr>
              <w:sym w:font="Wingdings" w:char="F0D8"/>
            </w:r>
            <w:r w:rsidRPr="00190962">
              <w:rPr>
                <w:b/>
              </w:rPr>
              <w:t xml:space="preserve"> Périodicité de versement</w:t>
            </w:r>
          </w:p>
          <w:p w14:paraId="6E5431E9" w14:textId="3AD4F815" w:rsidR="00190962" w:rsidRPr="00190962" w:rsidRDefault="00190962" w:rsidP="00190962">
            <w:pPr>
              <w:pStyle w:val="En-tte"/>
              <w:jc w:val="both"/>
            </w:pPr>
            <w:r w:rsidRPr="00190962">
              <w:sym w:font="Wingdings" w:char="F06F"/>
            </w:r>
            <w:r w:rsidRPr="00190962">
              <w:t xml:space="preserve"> Annuelle</w:t>
            </w:r>
            <w:r w:rsidR="00170379">
              <w:t xml:space="preserve">                       </w:t>
            </w:r>
            <w:r w:rsidRPr="00190962">
              <w:sym w:font="Wingdings" w:char="F06F"/>
            </w:r>
            <w:r w:rsidRPr="00190962">
              <w:t xml:space="preserve"> Mensuelle</w:t>
            </w:r>
            <w:r w:rsidRPr="00190962">
              <w:tab/>
            </w:r>
            <w:r w:rsidR="00170379">
              <w:t xml:space="preserve">                    </w:t>
            </w:r>
            <w:r w:rsidRPr="00190962">
              <w:sym w:font="Wingdings" w:char="F06F"/>
            </w:r>
            <w:r w:rsidRPr="00190962">
              <w:t xml:space="preserve"> Autres : préciser ………………………………….</w:t>
            </w:r>
          </w:p>
          <w:p w14:paraId="2F0BA92A" w14:textId="77777777" w:rsidR="00190962" w:rsidRPr="00190962" w:rsidRDefault="00190962" w:rsidP="00190962">
            <w:pPr>
              <w:pStyle w:val="En-tte"/>
              <w:jc w:val="both"/>
              <w:rPr>
                <w:b/>
                <w:bCs/>
              </w:rPr>
            </w:pPr>
          </w:p>
          <w:p w14:paraId="6D656AED" w14:textId="77777777" w:rsidR="00190962" w:rsidRPr="00190962" w:rsidRDefault="00190962" w:rsidP="00190962">
            <w:pPr>
              <w:pStyle w:val="En-tte"/>
              <w:rPr>
                <w:b/>
              </w:rPr>
            </w:pPr>
            <w:r w:rsidRPr="00190962">
              <w:rPr>
                <w:b/>
              </w:rPr>
              <w:sym w:font="Wingdings" w:char="F0D8"/>
            </w:r>
            <w:r w:rsidRPr="00190962">
              <w:rPr>
                <w:b/>
              </w:rPr>
              <w:t xml:space="preserve"> Quelles sont les principaux critères de modulation ?</w:t>
            </w:r>
          </w:p>
          <w:p w14:paraId="66C3E88D" w14:textId="77777777" w:rsidR="00190962" w:rsidRPr="00190962" w:rsidRDefault="00190962" w:rsidP="00190962">
            <w:pPr>
              <w:pStyle w:val="En-tte"/>
              <w:jc w:val="both"/>
              <w:rPr>
                <w:bCs/>
              </w:rPr>
            </w:pPr>
            <w:r w:rsidRPr="00190962">
              <w:rPr>
                <w:bCs/>
              </w:rPr>
              <w:t>L'engagement professionnel et la manière de servir des agents pris en compte pour l’attribution du Complément Indemnitaire sont appréciés notamment au regard</w:t>
            </w:r>
            <w:r w:rsidRPr="00190962">
              <w:rPr>
                <w:b/>
              </w:rPr>
              <w:t xml:space="preserve"> des critères en lien avec l’entretien d’évaluation professionnelle. </w:t>
            </w:r>
            <w:r w:rsidRPr="00190962">
              <w:rPr>
                <w:bCs/>
              </w:rPr>
              <w:t>(</w:t>
            </w:r>
            <w:r w:rsidRPr="00190962">
              <w:rPr>
                <w:bCs/>
                <w:i/>
              </w:rPr>
              <w:t>Ex : l’investissement, la capacité à travailler en équipe (contribution au collectif de travail), la connaissance de son domaine d’intervention, sa capacité à s’adapter aux exigences du poste / des situations, l’implication dans les projets du service, la réalisation d’objectifs, le sens du service public)</w:t>
            </w:r>
          </w:p>
          <w:p w14:paraId="04BD5D24" w14:textId="63998AD1" w:rsidR="00190962" w:rsidRPr="00190962" w:rsidRDefault="00190962" w:rsidP="00190962">
            <w:pPr>
              <w:pStyle w:val="En-tte"/>
            </w:pPr>
            <w:r w:rsidRPr="00190962">
              <w:t>Préciser les critères retenus : ……………………………………………………………………………….......................... ………………………………………………………………………………………………………………………………………………………………………………………………………………………………………………………………………………………………………………………………………………………………………………………………</w:t>
            </w:r>
          </w:p>
          <w:p w14:paraId="6FAAE17A" w14:textId="77777777" w:rsidR="00190962" w:rsidRPr="00190962" w:rsidRDefault="00190962" w:rsidP="00190962">
            <w:pPr>
              <w:pStyle w:val="En-tte"/>
              <w:rPr>
                <w:b/>
              </w:rPr>
            </w:pPr>
          </w:p>
          <w:p w14:paraId="0998F664" w14:textId="7CF6B59B" w:rsidR="00190962" w:rsidRPr="00190962" w:rsidRDefault="00190962" w:rsidP="00190962">
            <w:pPr>
              <w:pStyle w:val="En-tte"/>
              <w:jc w:val="both"/>
              <w:rPr>
                <w:bCs/>
              </w:rPr>
            </w:pPr>
            <w:r w:rsidRPr="00190962">
              <w:rPr>
                <w:b/>
              </w:rPr>
              <w:sym w:font="Wingdings" w:char="F0D6"/>
            </w:r>
            <w:r w:rsidRPr="00190962">
              <w:rPr>
                <w:b/>
              </w:rPr>
              <w:t xml:space="preserve"> Primes supports : RIFSEEP – Primes antérieures pour les filières non concernées par le RIFSEEP à ce jour : </w:t>
            </w:r>
            <w:r w:rsidRPr="00190962">
              <w:rPr>
                <w:b/>
                <w:i/>
              </w:rPr>
              <w:t>(</w:t>
            </w:r>
            <w:r w:rsidRPr="00190962">
              <w:rPr>
                <w:b/>
                <w:i/>
                <w:u w:val="single"/>
              </w:rPr>
              <w:t>Conseil CDG 29</w:t>
            </w:r>
            <w:r w:rsidRPr="00190962">
              <w:rPr>
                <w:b/>
                <w:i/>
              </w:rPr>
              <w:t xml:space="preserve"> : </w:t>
            </w:r>
            <w:r w:rsidRPr="00190962">
              <w:rPr>
                <w:bCs/>
                <w:i/>
              </w:rPr>
              <w:t xml:space="preserve">la délibération indiquera pour ces filières « Il est entendu que ces primes seront automatiquement remplacées par l’IFSE progressivement en fonction de la sortie des arrêtés déclinant l’IFSE aux corps de référence ») </w:t>
            </w:r>
            <w:r w:rsidRPr="00190962">
              <w:rPr>
                <w:bCs/>
              </w:rPr>
              <w:t>………………………………………………………………………............………………………………………………………………………</w:t>
            </w:r>
            <w:r w:rsidR="009A10FD">
              <w:rPr>
                <w:bCs/>
              </w:rPr>
              <w:t xml:space="preserve"> </w:t>
            </w:r>
            <w:r w:rsidRPr="00190962">
              <w:rPr>
                <w:bCs/>
              </w:rPr>
              <w:t>…………………………………………………………………………………………………………………………………………………………………………………………………………………………………………</w:t>
            </w:r>
          </w:p>
          <w:p w14:paraId="4C31118D" w14:textId="77777777" w:rsidR="00190962" w:rsidRPr="00190962" w:rsidRDefault="00190962" w:rsidP="00190962">
            <w:pPr>
              <w:pStyle w:val="En-tte"/>
              <w:jc w:val="both"/>
              <w:rPr>
                <w:b/>
                <w:bCs/>
              </w:rPr>
            </w:pPr>
          </w:p>
          <w:p w14:paraId="117B230B" w14:textId="77777777" w:rsidR="00190962" w:rsidRPr="00190962" w:rsidRDefault="00190962" w:rsidP="00190962">
            <w:pPr>
              <w:pStyle w:val="En-tte"/>
              <w:jc w:val="both"/>
              <w:rPr>
                <w:bCs/>
                <w:i/>
              </w:rPr>
            </w:pPr>
            <w:r w:rsidRPr="00190962">
              <w:rPr>
                <w:b/>
                <w:iCs/>
              </w:rPr>
              <w:sym w:font="Wingdings" w:char="F0D6"/>
            </w:r>
            <w:r w:rsidRPr="00190962">
              <w:rPr>
                <w:b/>
                <w:iCs/>
              </w:rPr>
              <w:t xml:space="preserve"> Garantie des sommes allouées antérieurement </w:t>
            </w:r>
            <w:r w:rsidRPr="00190962">
              <w:rPr>
                <w:bCs/>
                <w:i/>
              </w:rPr>
              <w:t>(Maintien à titre individuel par le versement d’une indemnité différentielle) :</w:t>
            </w:r>
          </w:p>
          <w:p w14:paraId="2BD6338B" w14:textId="77777777" w:rsidR="00190962" w:rsidRDefault="00190962" w:rsidP="00190962">
            <w:pPr>
              <w:pStyle w:val="En-tte"/>
              <w:jc w:val="both"/>
              <w:rPr>
                <w:bCs/>
              </w:rPr>
            </w:pPr>
            <w:r w:rsidRPr="00190962">
              <w:rPr>
                <w:bCs/>
              </w:rPr>
              <w:sym w:font="Wingdings" w:char="F06F"/>
            </w:r>
            <w:r w:rsidRPr="00190962">
              <w:rPr>
                <w:bCs/>
              </w:rPr>
              <w:t xml:space="preserve"> Oui</w:t>
            </w:r>
            <w:r>
              <w:rPr>
                <w:bCs/>
              </w:rPr>
              <w:t xml:space="preserve">                          </w:t>
            </w:r>
          </w:p>
          <w:p w14:paraId="3BFC2826" w14:textId="461196E2" w:rsidR="00190962" w:rsidRPr="00190962" w:rsidRDefault="00190962" w:rsidP="00190962">
            <w:pPr>
              <w:pStyle w:val="En-tte"/>
              <w:jc w:val="both"/>
              <w:rPr>
                <w:bCs/>
              </w:rPr>
            </w:pPr>
            <w:r w:rsidRPr="00190962">
              <w:rPr>
                <w:bCs/>
              </w:rPr>
              <w:sym w:font="Wingdings" w:char="F06F"/>
            </w:r>
            <w:r w:rsidRPr="00190962">
              <w:rPr>
                <w:bCs/>
              </w:rPr>
              <w:t xml:space="preserve"> Non </w:t>
            </w:r>
            <w:r w:rsidRPr="00190962">
              <w:rPr>
                <w:bCs/>
              </w:rPr>
              <w:tab/>
              <w:t xml:space="preserve"> Préciser : ………………………………………………………………………………</w:t>
            </w:r>
          </w:p>
          <w:p w14:paraId="539D1AC3" w14:textId="77777777" w:rsidR="00190962" w:rsidRPr="00190962" w:rsidRDefault="00190962" w:rsidP="00190962">
            <w:pPr>
              <w:pStyle w:val="En-tte"/>
              <w:jc w:val="both"/>
              <w:rPr>
                <w:b/>
                <w:bCs/>
              </w:rPr>
            </w:pPr>
          </w:p>
          <w:p w14:paraId="4D188654" w14:textId="0B0BFEBA" w:rsidR="00190962" w:rsidRPr="00190962" w:rsidRDefault="00190962" w:rsidP="00190962">
            <w:pPr>
              <w:pStyle w:val="En-tte"/>
              <w:rPr>
                <w:bCs/>
                <w:u w:val="single"/>
              </w:rPr>
            </w:pPr>
            <w:r w:rsidRPr="00190962">
              <w:rPr>
                <w:b/>
                <w:i/>
                <w:iCs/>
                <w:u w:val="single"/>
              </w:rPr>
              <w:lastRenderedPageBreak/>
              <w:t>IHTS</w:t>
            </w:r>
            <w:r w:rsidRPr="00190962">
              <w:rPr>
                <w:b/>
                <w:i/>
                <w:iCs/>
              </w:rPr>
              <w:t> : (Liste des emplois et non des grades de cat B et C dont les missions impliquent la réalisation d’heures supplémentaires et modalités)</w:t>
            </w:r>
            <w:r w:rsidRPr="00190962">
              <w:rPr>
                <w:bCs/>
                <w:i/>
                <w:iCs/>
              </w:rPr>
              <w:t xml:space="preserve"> Ex : priorité récupération mais paiement possible HS en cas de travaux exceptionnels imprévus et urgents des agents du service technique, en période budgétaire pour les comptables, …) </w:t>
            </w:r>
            <w:r w:rsidRPr="00190962">
              <w:rPr>
                <w:bCs/>
                <w:iCs/>
              </w:rPr>
              <w:t>………………………………….………………………………………………....………………………………………………………………….</w:t>
            </w:r>
            <w:r w:rsidR="009A10FD">
              <w:rPr>
                <w:bCs/>
                <w:iCs/>
              </w:rPr>
              <w:t xml:space="preserve"> </w:t>
            </w:r>
            <w:r w:rsidRPr="00190962">
              <w:rPr>
                <w:bCs/>
                <w:iCs/>
              </w:rPr>
              <w:t>………………………………………………………………………………………………………………….………………………………………………………………………………</w:t>
            </w:r>
            <w:r w:rsidRPr="00190962">
              <w:rPr>
                <w:bCs/>
              </w:rPr>
              <w:t>......................................................</w:t>
            </w:r>
          </w:p>
          <w:p w14:paraId="40E6160A" w14:textId="77777777" w:rsidR="00190962" w:rsidRPr="00190962" w:rsidRDefault="00190962" w:rsidP="00190962">
            <w:pPr>
              <w:pStyle w:val="En-tte"/>
              <w:rPr>
                <w:bCs/>
                <w:u w:val="single"/>
              </w:rPr>
            </w:pPr>
          </w:p>
          <w:p w14:paraId="55E84916" w14:textId="5BA6973B" w:rsidR="00190962" w:rsidRPr="00190962" w:rsidRDefault="00190962" w:rsidP="00190962">
            <w:pPr>
              <w:pStyle w:val="En-tte"/>
            </w:pPr>
            <w:r w:rsidRPr="00190962">
              <w:rPr>
                <w:b/>
                <w:bCs/>
                <w:u w:val="single"/>
              </w:rPr>
              <w:t>Modalités de la démarche</w:t>
            </w:r>
            <w:r w:rsidRPr="00190962">
              <w:rPr>
                <w:b/>
                <w:bCs/>
              </w:rPr>
              <w:t xml:space="preserve"> : </w:t>
            </w:r>
            <w:r w:rsidRPr="00190962">
              <w:rPr>
                <w:i/>
              </w:rPr>
              <w:t xml:space="preserve">(ex : cadrage par les élus des principes, l’enveloppe financière, création d’un comité de pilotage, d’un groupe technique, diagnostic existant en prenant en compte l’action sociale, la prévoyance, le temps de travail, information du personnel sur le projet, …) : </w:t>
            </w:r>
            <w:r w:rsidRPr="00190962">
              <w:t>……………….........…………………………………………………………………………………………………………………</w:t>
            </w:r>
            <w:r w:rsidR="009A10FD">
              <w:t xml:space="preserve"> </w:t>
            </w:r>
            <w:r w:rsidRPr="00190962">
              <w:t>………………………………………………………………………………………………………………………………………………………</w:t>
            </w:r>
          </w:p>
          <w:p w14:paraId="4B48A776" w14:textId="77777777" w:rsidR="00190962" w:rsidRPr="00190962" w:rsidRDefault="00190962" w:rsidP="00190962">
            <w:pPr>
              <w:pStyle w:val="En-tte"/>
              <w:jc w:val="both"/>
              <w:rPr>
                <w:b/>
                <w:bCs/>
                <w:u w:val="single"/>
              </w:rPr>
            </w:pPr>
          </w:p>
          <w:p w14:paraId="3D4D24DF" w14:textId="77777777" w:rsidR="00190962" w:rsidRPr="00190962" w:rsidRDefault="00190962" w:rsidP="00190962">
            <w:pPr>
              <w:pStyle w:val="En-tte"/>
              <w:jc w:val="both"/>
            </w:pPr>
            <w:r w:rsidRPr="00190962">
              <w:rPr>
                <w:b/>
                <w:bCs/>
                <w:u w:val="single"/>
              </w:rPr>
              <w:t>Concertation avec les agents</w:t>
            </w:r>
            <w:r w:rsidRPr="00190962">
              <w:rPr>
                <w:b/>
                <w:bCs/>
              </w:rPr>
              <w:t> :</w:t>
            </w:r>
            <w:r w:rsidRPr="00190962">
              <w:t xml:space="preserve">   </w:t>
            </w:r>
            <w:r w:rsidRPr="00190962">
              <w:sym w:font="Wingdings" w:char="F06F"/>
            </w:r>
            <w:r w:rsidRPr="00190962">
              <w:t xml:space="preserve">  oui      </w:t>
            </w:r>
            <w:r w:rsidRPr="00190962">
              <w:sym w:font="Wingdings" w:char="F06F"/>
            </w:r>
            <w:r w:rsidRPr="00190962">
              <w:t xml:space="preserve">  non </w:t>
            </w:r>
          </w:p>
          <w:p w14:paraId="289ECBB4" w14:textId="1BCADB0D" w:rsidR="0084259B" w:rsidRPr="00190962" w:rsidRDefault="00190962" w:rsidP="00190962">
            <w:pPr>
              <w:pStyle w:val="En-tte"/>
              <w:tabs>
                <w:tab w:val="clear" w:pos="4536"/>
                <w:tab w:val="clear" w:pos="9072"/>
              </w:tabs>
            </w:pPr>
            <w:r w:rsidRPr="00190962">
              <w:rPr>
                <w:i/>
              </w:rPr>
              <w:t>Si oui, modalités</w:t>
            </w:r>
            <w:r w:rsidRPr="00190962">
              <w:t> :……………………………………………………………………………………………..............................</w:t>
            </w:r>
          </w:p>
          <w:p w14:paraId="746F1581" w14:textId="77777777" w:rsidR="0084259B" w:rsidRDefault="0084259B" w:rsidP="0084259B">
            <w:pPr>
              <w:pStyle w:val="En-tte"/>
              <w:tabs>
                <w:tab w:val="clear" w:pos="4536"/>
                <w:tab w:val="clear" w:pos="9072"/>
              </w:tabs>
              <w:rPr>
                <w:sz w:val="16"/>
                <w:szCs w:val="16"/>
              </w:rPr>
            </w:pPr>
          </w:p>
          <w:p w14:paraId="3CF3F57A" w14:textId="787FC484" w:rsidR="0084259B" w:rsidRDefault="0084259B" w:rsidP="0084259B">
            <w:pPr>
              <w:pStyle w:val="En-tte"/>
              <w:tabs>
                <w:tab w:val="clear" w:pos="4536"/>
                <w:tab w:val="clear" w:pos="9072"/>
              </w:tabs>
              <w:rPr>
                <w:sz w:val="16"/>
                <w:szCs w:val="16"/>
              </w:rPr>
            </w:pPr>
          </w:p>
        </w:tc>
      </w:tr>
    </w:tbl>
    <w:p w14:paraId="5C7DD3EA" w14:textId="597A8F39" w:rsidR="00993F02" w:rsidRDefault="00993F02" w:rsidP="00993F02">
      <w:pPr>
        <w:pStyle w:val="En-tte"/>
        <w:tabs>
          <w:tab w:val="clear" w:pos="4536"/>
          <w:tab w:val="clear" w:pos="9072"/>
        </w:tabs>
        <w:jc w:val="both"/>
        <w:rPr>
          <w:b/>
          <w:i/>
          <w:sz w:val="18"/>
          <w:szCs w:val="18"/>
        </w:rPr>
      </w:pPr>
      <w:r w:rsidRPr="004D4836">
        <w:rPr>
          <w:b/>
          <w:i/>
          <w:sz w:val="18"/>
          <w:szCs w:val="18"/>
          <w:u w:val="single"/>
        </w:rPr>
        <w:lastRenderedPageBreak/>
        <w:t>Pièces à joindre</w:t>
      </w:r>
      <w:r w:rsidRPr="004D4836">
        <w:rPr>
          <w:b/>
          <w:i/>
          <w:sz w:val="18"/>
          <w:szCs w:val="18"/>
        </w:rPr>
        <w:t xml:space="preserve"> : </w:t>
      </w:r>
      <w:r w:rsidR="007B112F">
        <w:rPr>
          <w:b/>
          <w:i/>
          <w:sz w:val="18"/>
          <w:szCs w:val="18"/>
        </w:rPr>
        <w:t xml:space="preserve">Projet de délibération RIFSEEP, Délibération antérieure relative au RIFSEEP le cas échéant. </w:t>
      </w:r>
    </w:p>
    <w:p w14:paraId="623792BF" w14:textId="77777777" w:rsidR="00993F02" w:rsidRPr="004D4836" w:rsidRDefault="00993F02" w:rsidP="00993F02">
      <w:pPr>
        <w:pStyle w:val="En-tte"/>
        <w:tabs>
          <w:tab w:val="clear" w:pos="4536"/>
          <w:tab w:val="clear" w:pos="9072"/>
        </w:tabs>
        <w:jc w:val="both"/>
        <w:rPr>
          <w:b/>
          <w:i/>
          <w:sz w:val="18"/>
          <w:szCs w:val="18"/>
        </w:rPr>
      </w:pPr>
    </w:p>
    <w:p w14:paraId="090581F5" w14:textId="77777777" w:rsidR="00993F02" w:rsidRPr="00EC4B13" w:rsidRDefault="00993F02" w:rsidP="00993F02">
      <w:pPr>
        <w:autoSpaceDE w:val="0"/>
        <w:autoSpaceDN w:val="0"/>
        <w:adjustRightInd w:val="0"/>
        <w:contextualSpacing/>
        <w:jc w:val="both"/>
        <w:rPr>
          <w:b/>
          <w:bCs/>
          <w:lang w:eastAsia="en-US"/>
        </w:rPr>
      </w:pPr>
      <w:r w:rsidRPr="00EC4B13">
        <w:rPr>
          <w:b/>
          <w:bCs/>
          <w:lang w:eastAsia="en-US"/>
        </w:rPr>
        <w:t>Le Maire ou l</w:t>
      </w:r>
      <w:r>
        <w:rPr>
          <w:b/>
          <w:bCs/>
          <w:lang w:eastAsia="en-US"/>
        </w:rPr>
        <w:t>e</w:t>
      </w:r>
      <w:r w:rsidRPr="00EC4B13">
        <w:rPr>
          <w:b/>
          <w:bCs/>
          <w:lang w:eastAsia="en-US"/>
        </w:rPr>
        <w:t xml:space="preserve"> Président</w:t>
      </w:r>
      <w:r w:rsidRPr="00EC4B13">
        <w:rPr>
          <w:b/>
          <w:bCs/>
          <w:vertAlign w:val="superscript"/>
          <w:lang w:eastAsia="en-US"/>
        </w:rPr>
        <w:t xml:space="preserve"> </w:t>
      </w:r>
      <w:r w:rsidRPr="00EC4B13">
        <w:rPr>
          <w:b/>
          <w:bCs/>
          <w:lang w:eastAsia="en-US"/>
        </w:rPr>
        <w:t>certifie exacts les renseignements mentionnés dans ce dossier</w:t>
      </w:r>
    </w:p>
    <w:p w14:paraId="33573BF1" w14:textId="77777777" w:rsidR="00993F02" w:rsidRPr="00EC4B13" w:rsidRDefault="00993F02" w:rsidP="00993F02">
      <w:pPr>
        <w:jc w:val="right"/>
      </w:pPr>
    </w:p>
    <w:p w14:paraId="34A35F46" w14:textId="77777777" w:rsidR="00993F02" w:rsidRPr="00EC4B13" w:rsidRDefault="00993F02" w:rsidP="00993F02">
      <w:pPr>
        <w:jc w:val="right"/>
      </w:pPr>
      <w:r w:rsidRPr="00EC4B13">
        <w:t>Fait à …………………………,  le …………………………</w:t>
      </w:r>
    </w:p>
    <w:p w14:paraId="7A8AC848" w14:textId="77777777" w:rsidR="00993F02" w:rsidRDefault="00993F02" w:rsidP="00993F02">
      <w:pPr>
        <w:pStyle w:val="Retraitcorpsdetexte2"/>
        <w:tabs>
          <w:tab w:val="left" w:leader="dot" w:pos="9923"/>
        </w:tabs>
        <w:spacing w:line="240" w:lineRule="auto"/>
        <w:ind w:left="0"/>
        <w:contextualSpacing/>
        <w:jc w:val="right"/>
        <w:rPr>
          <w:rFonts w:ascii="Verdana" w:hAnsi="Verdana" w:cs="Tahoma"/>
          <w:sz w:val="20"/>
          <w:szCs w:val="20"/>
        </w:rPr>
      </w:pPr>
      <w:r w:rsidRPr="00EC4B13">
        <w:rPr>
          <w:rFonts w:ascii="Verdana" w:hAnsi="Verdana" w:cs="Tahoma"/>
          <w:b/>
          <w:sz w:val="20"/>
          <w:szCs w:val="20"/>
        </w:rPr>
        <w:t xml:space="preserve">Nom, prénom,  </w:t>
      </w:r>
      <w:r w:rsidRPr="00EC4B13">
        <w:rPr>
          <w:rFonts w:ascii="Verdana" w:hAnsi="Verdana" w:cs="Tahoma"/>
          <w:sz w:val="20"/>
          <w:szCs w:val="20"/>
        </w:rPr>
        <w:t>Signature de l’autorité territoriale</w:t>
      </w:r>
      <w:bookmarkEnd w:id="0"/>
    </w:p>
    <w:p w14:paraId="38CDE3F5"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4D3A4D3F"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6205466E"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670C4112"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342AA8A2"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43EA36FE"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18E0BD4E"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08B4795E"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484AB6F6"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12F1CCD8"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42D06B7B"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3B077CD7" w14:textId="77777777" w:rsidR="009A10FD" w:rsidRDefault="009A10FD" w:rsidP="00993F02">
      <w:pPr>
        <w:pStyle w:val="Retraitcorpsdetexte2"/>
        <w:tabs>
          <w:tab w:val="left" w:leader="dot" w:pos="9923"/>
        </w:tabs>
        <w:spacing w:line="240" w:lineRule="auto"/>
        <w:ind w:left="0"/>
        <w:contextualSpacing/>
        <w:jc w:val="right"/>
        <w:rPr>
          <w:rFonts w:ascii="Verdana" w:hAnsi="Verdana" w:cs="Tahoma"/>
          <w:sz w:val="20"/>
          <w:szCs w:val="20"/>
        </w:rPr>
      </w:pPr>
    </w:p>
    <w:p w14:paraId="0B5DC2CD" w14:textId="77777777" w:rsidR="009A10FD" w:rsidRDefault="009A10FD" w:rsidP="00993F02">
      <w:pPr>
        <w:pStyle w:val="Retraitcorpsdetexte2"/>
        <w:tabs>
          <w:tab w:val="left" w:leader="dot" w:pos="9923"/>
        </w:tabs>
        <w:spacing w:line="240" w:lineRule="auto"/>
        <w:ind w:left="0"/>
        <w:contextualSpacing/>
        <w:jc w:val="right"/>
        <w:rPr>
          <w:rFonts w:ascii="Verdana" w:hAnsi="Verdana" w:cs="Tahoma"/>
          <w:sz w:val="20"/>
          <w:szCs w:val="20"/>
        </w:rPr>
      </w:pPr>
    </w:p>
    <w:p w14:paraId="4F12288D" w14:textId="77777777" w:rsidR="009A10FD" w:rsidRDefault="009A10FD" w:rsidP="00993F02">
      <w:pPr>
        <w:pStyle w:val="Retraitcorpsdetexte2"/>
        <w:tabs>
          <w:tab w:val="left" w:leader="dot" w:pos="9923"/>
        </w:tabs>
        <w:spacing w:line="240" w:lineRule="auto"/>
        <w:ind w:left="0"/>
        <w:contextualSpacing/>
        <w:jc w:val="right"/>
        <w:rPr>
          <w:rFonts w:ascii="Verdana" w:hAnsi="Verdana" w:cs="Tahoma"/>
          <w:sz w:val="20"/>
          <w:szCs w:val="20"/>
        </w:rPr>
      </w:pPr>
    </w:p>
    <w:p w14:paraId="5861383D" w14:textId="77777777" w:rsidR="009A10FD" w:rsidRDefault="009A10FD" w:rsidP="00993F02">
      <w:pPr>
        <w:pStyle w:val="Retraitcorpsdetexte2"/>
        <w:tabs>
          <w:tab w:val="left" w:leader="dot" w:pos="9923"/>
        </w:tabs>
        <w:spacing w:line="240" w:lineRule="auto"/>
        <w:ind w:left="0"/>
        <w:contextualSpacing/>
        <w:jc w:val="right"/>
        <w:rPr>
          <w:rFonts w:ascii="Verdana" w:hAnsi="Verdana" w:cs="Tahoma"/>
          <w:sz w:val="20"/>
          <w:szCs w:val="20"/>
        </w:rPr>
      </w:pPr>
    </w:p>
    <w:p w14:paraId="462CB631"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58B27BCC"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1BD5D66A"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19199F41"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4ABEFA7A" w14:textId="77777777" w:rsidR="009A10FD" w:rsidRDefault="009A10FD" w:rsidP="00993F02">
      <w:pPr>
        <w:pStyle w:val="Retraitcorpsdetexte2"/>
        <w:tabs>
          <w:tab w:val="left" w:leader="dot" w:pos="9923"/>
        </w:tabs>
        <w:spacing w:line="240" w:lineRule="auto"/>
        <w:ind w:left="0"/>
        <w:contextualSpacing/>
        <w:jc w:val="right"/>
        <w:rPr>
          <w:rFonts w:ascii="Verdana" w:hAnsi="Verdana" w:cs="Tahoma"/>
          <w:sz w:val="20"/>
          <w:szCs w:val="20"/>
        </w:rPr>
      </w:pPr>
    </w:p>
    <w:p w14:paraId="46A27535" w14:textId="77777777" w:rsidR="009A10FD" w:rsidRDefault="009A10FD" w:rsidP="00993F02">
      <w:pPr>
        <w:pStyle w:val="Retraitcorpsdetexte2"/>
        <w:tabs>
          <w:tab w:val="left" w:leader="dot" w:pos="9923"/>
        </w:tabs>
        <w:spacing w:line="240" w:lineRule="auto"/>
        <w:ind w:left="0"/>
        <w:contextualSpacing/>
        <w:jc w:val="right"/>
        <w:rPr>
          <w:rFonts w:ascii="Verdana" w:hAnsi="Verdana" w:cs="Tahoma"/>
          <w:sz w:val="20"/>
          <w:szCs w:val="20"/>
        </w:rPr>
      </w:pPr>
    </w:p>
    <w:p w14:paraId="0716ACB0"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01FCAACC"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52CF3041" w14:textId="77777777" w:rsidR="00CF4B24" w:rsidRDefault="00CF4B24" w:rsidP="00993F02">
      <w:pPr>
        <w:pStyle w:val="Retraitcorpsdetexte2"/>
        <w:tabs>
          <w:tab w:val="left" w:leader="dot" w:pos="9923"/>
        </w:tabs>
        <w:spacing w:line="240" w:lineRule="auto"/>
        <w:ind w:left="0"/>
        <w:contextualSpacing/>
        <w:jc w:val="right"/>
        <w:rPr>
          <w:rFonts w:ascii="Verdana" w:hAnsi="Verdana" w:cs="Tahoma"/>
          <w:sz w:val="20"/>
          <w:szCs w:val="20"/>
        </w:rPr>
      </w:pPr>
    </w:p>
    <w:p w14:paraId="6DB6A114" w14:textId="77777777" w:rsidR="00CF4B24" w:rsidRPr="001B4E04" w:rsidRDefault="00CF4B24" w:rsidP="00CF4B24">
      <w:pPr>
        <w:pStyle w:val="Retraitcorpsdetexte2"/>
        <w:tabs>
          <w:tab w:val="left" w:leader="dot" w:pos="9923"/>
        </w:tabs>
        <w:spacing w:before="120" w:line="240" w:lineRule="auto"/>
        <w:ind w:left="0"/>
        <w:contextualSpacing/>
        <w:jc w:val="center"/>
        <w:rPr>
          <w:rFonts w:ascii="Verdana" w:hAnsi="Verdana" w:cs="Arial"/>
          <w:b/>
          <w:sz w:val="20"/>
          <w:szCs w:val="20"/>
          <w:u w:val="single"/>
        </w:rPr>
      </w:pPr>
      <w:r w:rsidRPr="001B4E04">
        <w:rPr>
          <w:rFonts w:ascii="Verdana" w:hAnsi="Verdana" w:cs="Arial"/>
          <w:b/>
          <w:sz w:val="20"/>
          <w:szCs w:val="20"/>
          <w:u w:val="single"/>
        </w:rPr>
        <w:lastRenderedPageBreak/>
        <w:t>ANNEXE 1 : EXEMPLE DE CRITERES REGLEMENTAIRES POUR L’IFSE</w:t>
      </w:r>
    </w:p>
    <w:p w14:paraId="124E7D25" w14:textId="77777777" w:rsidR="00CF4B24" w:rsidRPr="001B4E04" w:rsidRDefault="00CF4B24" w:rsidP="00CF4B24">
      <w:pPr>
        <w:pStyle w:val="Retraitcorpsdetexte2"/>
        <w:tabs>
          <w:tab w:val="left" w:leader="dot" w:pos="9923"/>
        </w:tabs>
        <w:spacing w:before="120" w:line="240" w:lineRule="auto"/>
        <w:ind w:left="0"/>
        <w:contextualSpacing/>
        <w:rPr>
          <w:rFonts w:ascii="Verdana" w:hAnsi="Verdana" w:cs="Arial"/>
          <w:sz w:val="20"/>
          <w:szCs w:val="20"/>
        </w:rPr>
      </w:pPr>
    </w:p>
    <w:p w14:paraId="6823B819" w14:textId="77777777" w:rsidR="00CF4B24" w:rsidRPr="001B4E04" w:rsidRDefault="00CF4B24" w:rsidP="00CF4B24">
      <w:pPr>
        <w:pStyle w:val="Retraitcorpsdetexte2"/>
        <w:tabs>
          <w:tab w:val="left" w:leader="dot" w:pos="9923"/>
        </w:tabs>
        <w:spacing w:before="120" w:line="240" w:lineRule="auto"/>
        <w:ind w:left="0"/>
        <w:contextualSpacing/>
        <w:jc w:val="both"/>
        <w:rPr>
          <w:rFonts w:ascii="Verdana" w:hAnsi="Verdana" w:cs="Arial"/>
          <w:sz w:val="20"/>
          <w:szCs w:val="20"/>
        </w:rPr>
      </w:pPr>
      <w:r w:rsidRPr="001B4E04">
        <w:rPr>
          <w:rFonts w:ascii="Verdana" w:hAnsi="Verdana" w:cs="Arial"/>
          <w:sz w:val="20"/>
          <w:szCs w:val="20"/>
        </w:rPr>
        <w:t>Chaque poste est réparti au sein des groupes de fonctions selon les critères suivants, explicités par la circulaire :</w:t>
      </w:r>
    </w:p>
    <w:p w14:paraId="3D5A981C" w14:textId="77777777" w:rsidR="00CF4B24" w:rsidRPr="001B4E04" w:rsidRDefault="00CF4B24" w:rsidP="00CF4B24">
      <w:pPr>
        <w:pStyle w:val="Retraitcorpsdetexte2"/>
        <w:tabs>
          <w:tab w:val="left" w:leader="dot" w:pos="9923"/>
        </w:tabs>
        <w:spacing w:before="120" w:line="240" w:lineRule="auto"/>
        <w:ind w:left="0"/>
        <w:contextualSpacing/>
        <w:rPr>
          <w:rFonts w:ascii="Verdana" w:hAnsi="Verdana" w:cs="Arial"/>
          <w:sz w:val="20"/>
          <w:szCs w:val="20"/>
        </w:rPr>
      </w:pPr>
    </w:p>
    <w:tbl>
      <w:tblPr>
        <w:tblStyle w:val="Grillemoyenne3-Accent11"/>
        <w:tblpPr w:leftFromText="141" w:rightFromText="141" w:vertAnchor="text" w:horzAnchor="page" w:tblpX="797" w:tblpY="-58"/>
        <w:tblW w:w="10467" w:type="dxa"/>
        <w:tblLook w:val="0420" w:firstRow="1" w:lastRow="0" w:firstColumn="0" w:lastColumn="0" w:noHBand="0" w:noVBand="1"/>
      </w:tblPr>
      <w:tblGrid>
        <w:gridCol w:w="3805"/>
        <w:gridCol w:w="3402"/>
        <w:gridCol w:w="3260"/>
      </w:tblGrid>
      <w:tr w:rsidR="00CF4B24" w:rsidRPr="001B4E04" w14:paraId="58B1716E" w14:textId="77777777" w:rsidTr="00C860C2">
        <w:trPr>
          <w:cnfStyle w:val="100000000000" w:firstRow="1" w:lastRow="0" w:firstColumn="0" w:lastColumn="0" w:oddVBand="0" w:evenVBand="0" w:oddHBand="0" w:evenHBand="0" w:firstRowFirstColumn="0" w:firstRowLastColumn="0" w:lastRowFirstColumn="0" w:lastRowLastColumn="0"/>
          <w:trHeight w:val="617"/>
        </w:trPr>
        <w:tc>
          <w:tcPr>
            <w:tcW w:w="3805" w:type="dxa"/>
            <w:shd w:val="clear" w:color="auto" w:fill="000000" w:themeFill="text1"/>
            <w:vAlign w:val="center"/>
          </w:tcPr>
          <w:p w14:paraId="578A3BC5" w14:textId="77777777" w:rsidR="00CF4B24" w:rsidRPr="001B4E04" w:rsidRDefault="00CF4B24" w:rsidP="00C860C2">
            <w:pPr>
              <w:spacing w:line="240" w:lineRule="exact"/>
              <w:ind w:left="-12" w:firstLine="12"/>
              <w:contextualSpacing/>
              <w:jc w:val="center"/>
              <w:rPr>
                <w:rFonts w:ascii="Verdana" w:hAnsi="Verdana"/>
                <w:lang w:eastAsia="en-US"/>
              </w:rPr>
            </w:pPr>
            <w:r w:rsidRPr="001B4E04">
              <w:rPr>
                <w:rFonts w:ascii="Verdana" w:hAnsi="Verdana"/>
                <w:kern w:val="24"/>
                <w:lang w:eastAsia="en-US"/>
              </w:rPr>
              <w:t xml:space="preserve">Critère </w:t>
            </w:r>
            <w:r w:rsidRPr="001B4E04">
              <w:rPr>
                <w:rFonts w:ascii="Cambria Math" w:hAnsi="Cambria Math" w:cs="Cambria Math"/>
                <w:kern w:val="24"/>
                <w:lang w:eastAsia="en-US"/>
              </w:rPr>
              <w:t>①</w:t>
            </w:r>
          </w:p>
        </w:tc>
        <w:tc>
          <w:tcPr>
            <w:tcW w:w="3402" w:type="dxa"/>
            <w:shd w:val="clear" w:color="auto" w:fill="000000" w:themeFill="text1"/>
            <w:vAlign w:val="center"/>
          </w:tcPr>
          <w:p w14:paraId="6D23C6FC" w14:textId="77777777" w:rsidR="00CF4B24" w:rsidRPr="001B4E04" w:rsidRDefault="00CF4B24" w:rsidP="00C860C2">
            <w:pPr>
              <w:spacing w:line="240" w:lineRule="exact"/>
              <w:ind w:left="-12" w:firstLine="12"/>
              <w:contextualSpacing/>
              <w:jc w:val="center"/>
              <w:rPr>
                <w:rFonts w:ascii="Verdana" w:hAnsi="Verdana"/>
                <w:lang w:eastAsia="en-US"/>
              </w:rPr>
            </w:pPr>
            <w:r w:rsidRPr="001B4E04">
              <w:rPr>
                <w:rFonts w:ascii="Verdana" w:hAnsi="Verdana"/>
                <w:kern w:val="24"/>
                <w:lang w:eastAsia="en-US"/>
              </w:rPr>
              <w:t xml:space="preserve">Critère </w:t>
            </w:r>
            <w:r w:rsidRPr="001B4E04">
              <w:rPr>
                <w:rFonts w:ascii="Cambria Math" w:hAnsi="Cambria Math" w:cs="Cambria Math"/>
                <w:kern w:val="24"/>
                <w:lang w:eastAsia="en-US"/>
              </w:rPr>
              <w:t>②</w:t>
            </w:r>
          </w:p>
        </w:tc>
        <w:tc>
          <w:tcPr>
            <w:tcW w:w="3260" w:type="dxa"/>
            <w:shd w:val="clear" w:color="auto" w:fill="000000" w:themeFill="text1"/>
            <w:vAlign w:val="center"/>
          </w:tcPr>
          <w:p w14:paraId="1095AA42" w14:textId="77777777" w:rsidR="00CF4B24" w:rsidRPr="001B4E04" w:rsidRDefault="00CF4B24" w:rsidP="00C860C2">
            <w:pPr>
              <w:spacing w:line="240" w:lineRule="exact"/>
              <w:ind w:left="-12" w:firstLine="12"/>
              <w:contextualSpacing/>
              <w:jc w:val="center"/>
              <w:rPr>
                <w:rFonts w:ascii="Verdana" w:hAnsi="Verdana"/>
                <w:lang w:eastAsia="en-US"/>
              </w:rPr>
            </w:pPr>
            <w:r w:rsidRPr="001B4E04">
              <w:rPr>
                <w:rFonts w:ascii="Verdana" w:hAnsi="Verdana"/>
                <w:kern w:val="24"/>
                <w:lang w:eastAsia="en-US"/>
              </w:rPr>
              <w:t xml:space="preserve">Critère </w:t>
            </w:r>
            <w:r w:rsidRPr="001B4E04">
              <w:rPr>
                <w:rFonts w:ascii="Cambria Math" w:hAnsi="Cambria Math" w:cs="Cambria Math"/>
                <w:kern w:val="24"/>
                <w:lang w:eastAsia="en-US"/>
              </w:rPr>
              <w:t>③</w:t>
            </w:r>
          </w:p>
        </w:tc>
      </w:tr>
      <w:tr w:rsidR="00CF4B24" w:rsidRPr="001B4E04" w14:paraId="75A9387A" w14:textId="77777777" w:rsidTr="00C860C2">
        <w:trPr>
          <w:cnfStyle w:val="000000100000" w:firstRow="0" w:lastRow="0" w:firstColumn="0" w:lastColumn="0" w:oddVBand="0" w:evenVBand="0" w:oddHBand="1" w:evenHBand="0" w:firstRowFirstColumn="0" w:firstRowLastColumn="0" w:lastRowFirstColumn="0" w:lastRowLastColumn="0"/>
          <w:trHeight w:val="1037"/>
        </w:trPr>
        <w:tc>
          <w:tcPr>
            <w:tcW w:w="3805" w:type="dxa"/>
            <w:shd w:val="clear" w:color="auto" w:fill="ED7D31" w:themeFill="accent2"/>
            <w:vAlign w:val="center"/>
            <w:hideMark/>
          </w:tcPr>
          <w:p w14:paraId="2A595F6E" w14:textId="77777777" w:rsidR="00CF4B24" w:rsidRPr="001B4E04" w:rsidRDefault="00CF4B24" w:rsidP="00C860C2">
            <w:pPr>
              <w:spacing w:line="240" w:lineRule="exact"/>
              <w:ind w:left="-12" w:firstLine="12"/>
              <w:contextualSpacing/>
              <w:jc w:val="center"/>
              <w:rPr>
                <w:rFonts w:ascii="Verdana" w:hAnsi="Verdana"/>
                <w:color w:val="000000"/>
                <w:lang w:eastAsia="en-US"/>
              </w:rPr>
            </w:pPr>
            <w:r w:rsidRPr="001B4E04">
              <w:rPr>
                <w:rFonts w:ascii="Verdana" w:hAnsi="Verdana"/>
                <w:b/>
                <w:bCs/>
                <w:color w:val="000000"/>
                <w:kern w:val="24"/>
                <w:lang w:eastAsia="en-US"/>
              </w:rPr>
              <w:t>Fonctions d’encadrement, de coordination, de pilotage ou de conception</w:t>
            </w:r>
          </w:p>
        </w:tc>
        <w:tc>
          <w:tcPr>
            <w:tcW w:w="3402" w:type="dxa"/>
            <w:shd w:val="clear" w:color="auto" w:fill="ED7D31" w:themeFill="accent2"/>
            <w:vAlign w:val="center"/>
            <w:hideMark/>
          </w:tcPr>
          <w:p w14:paraId="41AEC9F7" w14:textId="77777777" w:rsidR="00CF4B24" w:rsidRPr="001B4E04" w:rsidRDefault="00CF4B24" w:rsidP="00C860C2">
            <w:pPr>
              <w:spacing w:line="240" w:lineRule="exact"/>
              <w:ind w:left="-12" w:firstLine="12"/>
              <w:contextualSpacing/>
              <w:jc w:val="center"/>
              <w:rPr>
                <w:rFonts w:ascii="Verdana" w:hAnsi="Verdana"/>
                <w:color w:val="000000"/>
                <w:lang w:eastAsia="en-US"/>
              </w:rPr>
            </w:pPr>
            <w:r w:rsidRPr="001B4E04">
              <w:rPr>
                <w:rFonts w:ascii="Verdana" w:hAnsi="Verdana"/>
                <w:b/>
                <w:bCs/>
                <w:color w:val="000000"/>
                <w:kern w:val="24"/>
                <w:lang w:eastAsia="en-US"/>
              </w:rPr>
              <w:t>Technicité, expertise, expérience ou qualification nécessaire à l’exercice des fonctions</w:t>
            </w:r>
          </w:p>
        </w:tc>
        <w:tc>
          <w:tcPr>
            <w:tcW w:w="3260" w:type="dxa"/>
            <w:shd w:val="clear" w:color="auto" w:fill="ED7D31" w:themeFill="accent2"/>
            <w:vAlign w:val="center"/>
            <w:hideMark/>
          </w:tcPr>
          <w:p w14:paraId="6986DBC0" w14:textId="77777777" w:rsidR="00CF4B24" w:rsidRPr="001B4E04" w:rsidRDefault="00CF4B24" w:rsidP="00C860C2">
            <w:pPr>
              <w:spacing w:line="240" w:lineRule="exact"/>
              <w:ind w:left="-12" w:firstLine="12"/>
              <w:contextualSpacing/>
              <w:jc w:val="center"/>
              <w:rPr>
                <w:rFonts w:ascii="Verdana" w:hAnsi="Verdana"/>
                <w:color w:val="000000"/>
                <w:lang w:eastAsia="en-US"/>
              </w:rPr>
            </w:pPr>
            <w:r w:rsidRPr="001B4E04">
              <w:rPr>
                <w:rFonts w:ascii="Verdana" w:hAnsi="Verdana"/>
                <w:b/>
                <w:bCs/>
                <w:color w:val="000000"/>
                <w:kern w:val="24"/>
                <w:lang w:eastAsia="en-US"/>
              </w:rPr>
              <w:t>Sujétions particulières ou degré d’exposition du poste au regard de son environnement professionnel</w:t>
            </w:r>
          </w:p>
        </w:tc>
      </w:tr>
      <w:tr w:rsidR="00CF4B24" w:rsidRPr="001B4E04" w14:paraId="43F820FC" w14:textId="77777777" w:rsidTr="00C860C2">
        <w:trPr>
          <w:trHeight w:val="2492"/>
        </w:trPr>
        <w:tc>
          <w:tcPr>
            <w:tcW w:w="3805" w:type="dxa"/>
            <w:shd w:val="clear" w:color="auto" w:fill="F4B083" w:themeFill="accent2" w:themeFillTint="99"/>
            <w:vAlign w:val="center"/>
            <w:hideMark/>
          </w:tcPr>
          <w:p w14:paraId="77E89774" w14:textId="77777777" w:rsidR="00CF4B24" w:rsidRPr="001B4E04" w:rsidRDefault="00CF4B24" w:rsidP="00C860C2">
            <w:pPr>
              <w:spacing w:line="240" w:lineRule="exact"/>
              <w:ind w:left="-12" w:firstLine="12"/>
              <w:contextualSpacing/>
              <w:jc w:val="center"/>
              <w:rPr>
                <w:rFonts w:ascii="Verdana" w:hAnsi="Verdana"/>
                <w:lang w:eastAsia="en-US"/>
              </w:rPr>
            </w:pPr>
            <w:r w:rsidRPr="001B4E04">
              <w:rPr>
                <w:rFonts w:ascii="Verdana" w:hAnsi="Verdana"/>
                <w:color w:val="000000"/>
                <w:kern w:val="24"/>
                <w:lang w:eastAsia="en-US"/>
              </w:rPr>
              <w:t>Responsabilité plus ou moins lourdes en matière d’encadrement ou de coordination d’une équipe, d’élaboration et de suivi de dossiers stratégiques et de conduite de projets.</w:t>
            </w:r>
          </w:p>
        </w:tc>
        <w:tc>
          <w:tcPr>
            <w:tcW w:w="3402" w:type="dxa"/>
            <w:shd w:val="clear" w:color="auto" w:fill="F4B083" w:themeFill="accent2" w:themeFillTint="99"/>
            <w:vAlign w:val="center"/>
            <w:hideMark/>
          </w:tcPr>
          <w:p w14:paraId="31073627" w14:textId="77777777" w:rsidR="00CF4B24" w:rsidRPr="001B4E04" w:rsidRDefault="00CF4B24" w:rsidP="00C860C2">
            <w:pPr>
              <w:spacing w:line="240" w:lineRule="exact"/>
              <w:ind w:left="-12" w:firstLine="12"/>
              <w:contextualSpacing/>
              <w:jc w:val="center"/>
              <w:rPr>
                <w:rFonts w:ascii="Verdana" w:hAnsi="Verdana"/>
                <w:color w:val="000000"/>
                <w:kern w:val="24"/>
                <w:lang w:eastAsia="en-US"/>
              </w:rPr>
            </w:pPr>
            <w:r w:rsidRPr="001B4E04">
              <w:rPr>
                <w:rFonts w:ascii="Verdana" w:hAnsi="Verdana"/>
                <w:color w:val="000000"/>
                <w:kern w:val="24"/>
                <w:lang w:eastAsia="en-US"/>
              </w:rPr>
              <w:t>Valorisation des compétences plus ou moins complexes.</w:t>
            </w:r>
          </w:p>
          <w:p w14:paraId="7CB53721" w14:textId="77777777" w:rsidR="00CF4B24" w:rsidRPr="001B4E04" w:rsidRDefault="00CF4B24" w:rsidP="00C860C2">
            <w:pPr>
              <w:spacing w:line="240" w:lineRule="exact"/>
              <w:ind w:left="-12" w:firstLine="12"/>
              <w:contextualSpacing/>
              <w:jc w:val="center"/>
              <w:rPr>
                <w:rFonts w:ascii="Verdana" w:hAnsi="Verdana"/>
                <w:color w:val="000000"/>
                <w:kern w:val="24"/>
                <w:lang w:eastAsia="en-US"/>
              </w:rPr>
            </w:pPr>
          </w:p>
          <w:p w14:paraId="4F10D956" w14:textId="77777777" w:rsidR="00CF4B24" w:rsidRPr="001B4E04" w:rsidRDefault="00CF4B24" w:rsidP="00C860C2">
            <w:pPr>
              <w:spacing w:line="240" w:lineRule="exact"/>
              <w:ind w:left="-12" w:firstLine="12"/>
              <w:contextualSpacing/>
              <w:jc w:val="center"/>
              <w:rPr>
                <w:rFonts w:ascii="Verdana" w:hAnsi="Verdana"/>
                <w:lang w:eastAsia="en-US"/>
              </w:rPr>
            </w:pPr>
            <w:r w:rsidRPr="001B4E04">
              <w:rPr>
                <w:rFonts w:ascii="Verdana" w:hAnsi="Verdana"/>
                <w:lang w:eastAsia="en-US"/>
              </w:rPr>
              <w:t>Les formations suivies, les démarches professionnelles sur un poste et les connaissances acquises par la pratique pourront être ainsi reconnues</w:t>
            </w:r>
          </w:p>
        </w:tc>
        <w:tc>
          <w:tcPr>
            <w:tcW w:w="3260" w:type="dxa"/>
            <w:shd w:val="clear" w:color="auto" w:fill="F4B083" w:themeFill="accent2" w:themeFillTint="99"/>
            <w:hideMark/>
          </w:tcPr>
          <w:p w14:paraId="546E84E5" w14:textId="77777777" w:rsidR="00CF4B24" w:rsidRPr="001B4E04" w:rsidRDefault="00CF4B24" w:rsidP="00C860C2">
            <w:pPr>
              <w:spacing w:line="240" w:lineRule="exact"/>
              <w:ind w:left="-12" w:firstLine="12"/>
              <w:contextualSpacing/>
              <w:jc w:val="center"/>
              <w:rPr>
                <w:rFonts w:ascii="Verdana" w:hAnsi="Verdana"/>
                <w:color w:val="000000"/>
                <w:kern w:val="24"/>
                <w:lang w:eastAsia="en-US"/>
              </w:rPr>
            </w:pPr>
          </w:p>
          <w:p w14:paraId="2EED1810" w14:textId="77777777" w:rsidR="00CF4B24" w:rsidRPr="001B4E04" w:rsidRDefault="00CF4B24" w:rsidP="00C860C2">
            <w:pPr>
              <w:spacing w:line="240" w:lineRule="exact"/>
              <w:ind w:left="-12" w:firstLine="12"/>
              <w:contextualSpacing/>
              <w:jc w:val="center"/>
              <w:rPr>
                <w:rFonts w:ascii="Verdana" w:hAnsi="Verdana"/>
                <w:color w:val="000000"/>
                <w:kern w:val="24"/>
                <w:lang w:eastAsia="en-US"/>
              </w:rPr>
            </w:pPr>
          </w:p>
          <w:p w14:paraId="58C0F39B" w14:textId="77777777" w:rsidR="00CF4B24" w:rsidRPr="001B4E04" w:rsidRDefault="00CF4B24" w:rsidP="00C860C2">
            <w:pPr>
              <w:spacing w:line="240" w:lineRule="exact"/>
              <w:ind w:left="-12" w:firstLine="12"/>
              <w:contextualSpacing/>
              <w:jc w:val="center"/>
              <w:rPr>
                <w:rFonts w:ascii="Verdana" w:hAnsi="Verdana"/>
                <w:color w:val="000000"/>
                <w:kern w:val="24"/>
                <w:lang w:eastAsia="en-US"/>
              </w:rPr>
            </w:pPr>
          </w:p>
          <w:p w14:paraId="7D4E5A52" w14:textId="77777777" w:rsidR="00CF4B24" w:rsidRPr="001B4E04" w:rsidRDefault="00CF4B24" w:rsidP="00C860C2">
            <w:pPr>
              <w:spacing w:line="240" w:lineRule="exact"/>
              <w:ind w:left="-12" w:firstLine="12"/>
              <w:contextualSpacing/>
              <w:jc w:val="center"/>
              <w:rPr>
                <w:rFonts w:ascii="Verdana" w:hAnsi="Verdana"/>
                <w:color w:val="000000"/>
                <w:kern w:val="24"/>
                <w:lang w:eastAsia="en-US"/>
              </w:rPr>
            </w:pPr>
            <w:r w:rsidRPr="001B4E04">
              <w:rPr>
                <w:rFonts w:ascii="Verdana" w:hAnsi="Verdana"/>
                <w:color w:val="000000"/>
                <w:kern w:val="24"/>
                <w:lang w:eastAsia="en-US"/>
              </w:rPr>
              <w:t>Contraintes particulières liées au poste.</w:t>
            </w:r>
          </w:p>
          <w:p w14:paraId="41EBF3E6" w14:textId="77777777" w:rsidR="00CF4B24" w:rsidRPr="001B4E04" w:rsidRDefault="00CF4B24" w:rsidP="00C860C2">
            <w:pPr>
              <w:spacing w:line="240" w:lineRule="exact"/>
              <w:ind w:left="-12" w:firstLine="12"/>
              <w:contextualSpacing/>
              <w:jc w:val="center"/>
              <w:rPr>
                <w:rFonts w:ascii="Verdana" w:hAnsi="Verdana"/>
                <w:lang w:eastAsia="en-US"/>
              </w:rPr>
            </w:pPr>
          </w:p>
          <w:p w14:paraId="13F89EFE" w14:textId="77777777" w:rsidR="00CF4B24" w:rsidRPr="001B4E04" w:rsidRDefault="00CF4B24" w:rsidP="00C860C2">
            <w:pPr>
              <w:spacing w:line="240" w:lineRule="exact"/>
              <w:ind w:left="-12" w:firstLine="12"/>
              <w:contextualSpacing/>
              <w:jc w:val="center"/>
              <w:rPr>
                <w:rFonts w:ascii="Verdana" w:hAnsi="Verdana"/>
                <w:lang w:eastAsia="en-US"/>
              </w:rPr>
            </w:pPr>
          </w:p>
        </w:tc>
      </w:tr>
      <w:tr w:rsidR="00CF4B24" w:rsidRPr="001B4E04" w14:paraId="66C5B1E2" w14:textId="77777777" w:rsidTr="00C860C2">
        <w:trPr>
          <w:cnfStyle w:val="000000100000" w:firstRow="0" w:lastRow="0" w:firstColumn="0" w:lastColumn="0" w:oddVBand="0" w:evenVBand="0" w:oddHBand="1" w:evenHBand="0" w:firstRowFirstColumn="0" w:firstRowLastColumn="0" w:lastRowFirstColumn="0" w:lastRowLastColumn="0"/>
          <w:trHeight w:val="2492"/>
        </w:trPr>
        <w:tc>
          <w:tcPr>
            <w:tcW w:w="3805" w:type="dxa"/>
            <w:shd w:val="clear" w:color="auto" w:fill="F7CAAC" w:themeFill="accent2" w:themeFillTint="66"/>
          </w:tcPr>
          <w:p w14:paraId="21162B8E" w14:textId="77777777" w:rsidR="00CF4B24" w:rsidRDefault="00CF4B24" w:rsidP="00C860C2">
            <w:pPr>
              <w:spacing w:before="240" w:line="240" w:lineRule="exact"/>
              <w:contextualSpacing/>
              <w:jc w:val="both"/>
              <w:rPr>
                <w:rFonts w:ascii="Arial" w:hAnsi="Arial"/>
                <w:i/>
                <w:kern w:val="24"/>
                <w:u w:val="single"/>
                <w:lang w:eastAsia="en-US"/>
              </w:rPr>
            </w:pPr>
            <w:r w:rsidRPr="001451CD">
              <w:rPr>
                <w:rFonts w:ascii="Arial" w:hAnsi="Arial"/>
                <w:i/>
                <w:kern w:val="24"/>
                <w:u w:val="single"/>
                <w:lang w:eastAsia="en-US"/>
              </w:rPr>
              <w:t>Exemple</w:t>
            </w:r>
          </w:p>
          <w:p w14:paraId="6A91AF6A" w14:textId="77777777" w:rsidR="00CF4B24" w:rsidRPr="001451CD" w:rsidRDefault="00CF4B24" w:rsidP="00C860C2">
            <w:pPr>
              <w:spacing w:before="240" w:line="240" w:lineRule="exact"/>
              <w:contextualSpacing/>
              <w:jc w:val="both"/>
              <w:rPr>
                <w:rFonts w:ascii="Arial" w:hAnsi="Arial"/>
                <w:i/>
                <w:kern w:val="24"/>
                <w:u w:val="single"/>
                <w:lang w:eastAsia="en-US"/>
              </w:rPr>
            </w:pPr>
          </w:p>
          <w:p w14:paraId="720364A0"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Responsabilité d’encadrement </w:t>
            </w:r>
          </w:p>
          <w:p w14:paraId="07383647" w14:textId="77777777" w:rsidR="00CF4B24" w:rsidRPr="001451CD" w:rsidRDefault="00CF4B24" w:rsidP="00CF4B24">
            <w:pPr>
              <w:numPr>
                <w:ilvl w:val="0"/>
                <w:numId w:val="11"/>
              </w:numPr>
              <w:spacing w:before="0" w:beforeAutospacing="0" w:after="200" w:line="276" w:lineRule="auto"/>
              <w:ind w:left="318"/>
              <w:contextualSpacing/>
              <w:rPr>
                <w:rFonts w:ascii="Arial" w:hAnsi="Arial"/>
                <w:kern w:val="24"/>
                <w:lang w:eastAsia="en-US"/>
              </w:rPr>
            </w:pPr>
            <w:r w:rsidRPr="001451CD">
              <w:rPr>
                <w:rFonts w:ascii="Arial" w:hAnsi="Arial"/>
                <w:kern w:val="24"/>
                <w:lang w:eastAsia="en-US"/>
              </w:rPr>
              <w:t>Niveau d’encadrement dans la hiérarchie (stratégique, opérationnel)</w:t>
            </w:r>
          </w:p>
          <w:p w14:paraId="128707DB"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Responsabilité de coordination </w:t>
            </w:r>
          </w:p>
          <w:p w14:paraId="614509AA"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Responsabilité de projet ou d’opération </w:t>
            </w:r>
          </w:p>
          <w:p w14:paraId="3090A5EF"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Responsabilité de formation d’autrui </w:t>
            </w:r>
          </w:p>
          <w:p w14:paraId="383AA03C"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Ampleur du champ d’action (en nombre de missions, en valeur) </w:t>
            </w:r>
          </w:p>
          <w:p w14:paraId="3C21F28B"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Influence du poste sur les résultats (primordial, partagé, contributif) </w:t>
            </w:r>
          </w:p>
          <w:p w14:paraId="7D6282AD"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Pilotage</w:t>
            </w:r>
          </w:p>
          <w:p w14:paraId="473C324A"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Arbitrage</w:t>
            </w:r>
          </w:p>
          <w:p w14:paraId="6B621C11" w14:textId="77777777" w:rsidR="00CF4B24" w:rsidRPr="001B4E04" w:rsidRDefault="00CF4B24" w:rsidP="00C860C2">
            <w:pPr>
              <w:spacing w:line="240" w:lineRule="exact"/>
              <w:ind w:left="-12" w:firstLine="12"/>
              <w:contextualSpacing/>
              <w:jc w:val="center"/>
              <w:rPr>
                <w:color w:val="000000"/>
                <w:kern w:val="24"/>
                <w:lang w:eastAsia="en-US"/>
              </w:rPr>
            </w:pPr>
          </w:p>
        </w:tc>
        <w:tc>
          <w:tcPr>
            <w:tcW w:w="3402" w:type="dxa"/>
            <w:shd w:val="clear" w:color="auto" w:fill="F7CAAC" w:themeFill="accent2" w:themeFillTint="66"/>
          </w:tcPr>
          <w:p w14:paraId="2DDBBA8D" w14:textId="77777777" w:rsidR="00CF4B24" w:rsidRDefault="00CF4B24" w:rsidP="00C860C2">
            <w:pPr>
              <w:spacing w:before="240" w:line="240" w:lineRule="exact"/>
              <w:contextualSpacing/>
              <w:rPr>
                <w:rFonts w:ascii="Arial" w:hAnsi="Arial"/>
                <w:i/>
                <w:kern w:val="24"/>
                <w:u w:val="single"/>
                <w:lang w:eastAsia="en-US"/>
              </w:rPr>
            </w:pPr>
            <w:r w:rsidRPr="001451CD">
              <w:rPr>
                <w:rFonts w:ascii="Arial" w:hAnsi="Arial"/>
                <w:i/>
                <w:kern w:val="24"/>
                <w:u w:val="single"/>
                <w:lang w:eastAsia="en-US"/>
              </w:rPr>
              <w:t>Exemple</w:t>
            </w:r>
          </w:p>
          <w:p w14:paraId="61908F28" w14:textId="77777777" w:rsidR="00CF4B24" w:rsidRPr="001451CD" w:rsidRDefault="00CF4B24" w:rsidP="00C860C2">
            <w:pPr>
              <w:spacing w:before="240" w:line="240" w:lineRule="exact"/>
              <w:contextualSpacing/>
              <w:rPr>
                <w:rFonts w:ascii="Arial" w:hAnsi="Arial"/>
                <w:i/>
                <w:kern w:val="24"/>
                <w:u w:val="single"/>
                <w:lang w:eastAsia="en-US"/>
              </w:rPr>
            </w:pPr>
          </w:p>
          <w:p w14:paraId="01D0ECDE"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Connaissances (de niveau élémentaire à expertise)</w:t>
            </w:r>
          </w:p>
          <w:p w14:paraId="471BB360"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Complexité</w:t>
            </w:r>
          </w:p>
          <w:p w14:paraId="0CBD4299"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Niveau de qualification</w:t>
            </w:r>
          </w:p>
          <w:p w14:paraId="53B08E18"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Temps d'adaptation nécessaire au poste</w:t>
            </w:r>
          </w:p>
          <w:p w14:paraId="3748167F"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Difficulté (exécution simple ou interprétation)</w:t>
            </w:r>
          </w:p>
          <w:p w14:paraId="6393CF91"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Autonomie</w:t>
            </w:r>
          </w:p>
          <w:p w14:paraId="388EC7D1"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Initiative</w:t>
            </w:r>
          </w:p>
          <w:p w14:paraId="5894641B"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Adaptabilité aux situations</w:t>
            </w:r>
          </w:p>
          <w:p w14:paraId="4FD14F14"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Diversité des tâches, des dossiers ou des projets</w:t>
            </w:r>
          </w:p>
          <w:p w14:paraId="2BD381FE"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Simultanéité des tâches, des dossiers ou des projets</w:t>
            </w:r>
          </w:p>
          <w:p w14:paraId="6C2EAAF0"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Diversité des domaines de compétences</w:t>
            </w:r>
          </w:p>
          <w:p w14:paraId="5560A5D5"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Maîtrise d’un logiciel (référent)</w:t>
            </w:r>
          </w:p>
          <w:p w14:paraId="77C6C4E7" w14:textId="77777777" w:rsidR="00CF4B24" w:rsidRPr="001B4E04" w:rsidRDefault="00CF4B24" w:rsidP="00C860C2">
            <w:pPr>
              <w:spacing w:line="240" w:lineRule="exact"/>
              <w:ind w:left="-12" w:firstLine="12"/>
              <w:contextualSpacing/>
              <w:jc w:val="center"/>
              <w:rPr>
                <w:color w:val="000000"/>
                <w:kern w:val="24"/>
                <w:lang w:eastAsia="en-US"/>
              </w:rPr>
            </w:pPr>
            <w:r w:rsidRPr="001451CD">
              <w:rPr>
                <w:rFonts w:ascii="Arial" w:hAnsi="Arial"/>
                <w:kern w:val="24"/>
                <w:lang w:eastAsia="en-US"/>
              </w:rPr>
              <w:t>Habilitations réglementaires</w:t>
            </w:r>
          </w:p>
        </w:tc>
        <w:tc>
          <w:tcPr>
            <w:tcW w:w="3260" w:type="dxa"/>
            <w:shd w:val="clear" w:color="auto" w:fill="F7CAAC" w:themeFill="accent2" w:themeFillTint="66"/>
          </w:tcPr>
          <w:p w14:paraId="1F7CBAAC" w14:textId="77777777" w:rsidR="00CF4B24" w:rsidRDefault="00CF4B24" w:rsidP="00C860C2">
            <w:pPr>
              <w:spacing w:before="240" w:line="240" w:lineRule="exact"/>
              <w:contextualSpacing/>
              <w:jc w:val="both"/>
              <w:rPr>
                <w:rFonts w:ascii="Arial" w:hAnsi="Arial"/>
                <w:i/>
                <w:kern w:val="24"/>
                <w:u w:val="single"/>
                <w:lang w:eastAsia="en-US"/>
              </w:rPr>
            </w:pPr>
            <w:r w:rsidRPr="001451CD">
              <w:rPr>
                <w:rFonts w:ascii="Arial" w:hAnsi="Arial"/>
                <w:i/>
                <w:kern w:val="24"/>
                <w:u w:val="single"/>
                <w:lang w:eastAsia="en-US"/>
              </w:rPr>
              <w:t>Exemple</w:t>
            </w:r>
          </w:p>
          <w:p w14:paraId="0F120991" w14:textId="77777777" w:rsidR="00CF4B24" w:rsidRPr="001451CD" w:rsidRDefault="00CF4B24" w:rsidP="00C860C2">
            <w:pPr>
              <w:spacing w:before="240" w:line="240" w:lineRule="exact"/>
              <w:contextualSpacing/>
              <w:jc w:val="both"/>
              <w:rPr>
                <w:rFonts w:ascii="Arial" w:hAnsi="Arial"/>
                <w:i/>
                <w:kern w:val="24"/>
                <w:u w:val="single"/>
                <w:lang w:eastAsia="en-US"/>
              </w:rPr>
            </w:pPr>
          </w:p>
          <w:p w14:paraId="4205B22D"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Vigilance </w:t>
            </w:r>
          </w:p>
          <w:p w14:paraId="6F915285"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Valeur du matériel utilisé </w:t>
            </w:r>
          </w:p>
          <w:p w14:paraId="3517A0EB"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Responsabilité pour la sécurité d'autrui </w:t>
            </w:r>
          </w:p>
          <w:p w14:paraId="668520B9"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Valeur des dommages </w:t>
            </w:r>
          </w:p>
          <w:p w14:paraId="1C4552BE"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Responsabilité financière </w:t>
            </w:r>
          </w:p>
          <w:p w14:paraId="2A840E54"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Effort physique </w:t>
            </w:r>
          </w:p>
          <w:p w14:paraId="2726750C"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Exposition intempéries</w:t>
            </w:r>
          </w:p>
          <w:p w14:paraId="0965209C" w14:textId="77777777" w:rsidR="00CF4B24" w:rsidRPr="001451CD" w:rsidRDefault="00CF4B24" w:rsidP="00CF4B24">
            <w:pPr>
              <w:numPr>
                <w:ilvl w:val="0"/>
                <w:numId w:val="11"/>
              </w:numPr>
              <w:spacing w:before="0" w:beforeAutospacing="0" w:after="200" w:line="276" w:lineRule="auto"/>
              <w:ind w:left="318"/>
              <w:contextualSpacing/>
              <w:rPr>
                <w:rFonts w:ascii="Arial" w:hAnsi="Arial"/>
                <w:kern w:val="24"/>
                <w:lang w:eastAsia="en-US"/>
              </w:rPr>
            </w:pPr>
            <w:r w:rsidRPr="001451CD">
              <w:rPr>
                <w:rFonts w:ascii="Arial" w:hAnsi="Arial"/>
                <w:kern w:val="24"/>
                <w:lang w:eastAsia="en-US"/>
              </w:rPr>
              <w:t>Travaux dangereux (application règles prévention)</w:t>
            </w:r>
          </w:p>
          <w:p w14:paraId="07A0AC95"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Tension mentale, nerveuse </w:t>
            </w:r>
          </w:p>
          <w:p w14:paraId="3A09948A"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Confidentialité </w:t>
            </w:r>
          </w:p>
          <w:p w14:paraId="1C9445C1"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 xml:space="preserve">Relations internes </w:t>
            </w:r>
          </w:p>
          <w:p w14:paraId="7F44CBDC"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Relation</w:t>
            </w:r>
            <w:r>
              <w:rPr>
                <w:rFonts w:ascii="Arial" w:hAnsi="Arial"/>
                <w:kern w:val="24"/>
                <w:lang w:eastAsia="en-US"/>
              </w:rPr>
              <w:t>s</w:t>
            </w:r>
            <w:r w:rsidRPr="001451CD">
              <w:rPr>
                <w:rFonts w:ascii="Arial" w:hAnsi="Arial"/>
                <w:kern w:val="24"/>
                <w:lang w:eastAsia="en-US"/>
              </w:rPr>
              <w:t xml:space="preserve"> externes </w:t>
            </w:r>
          </w:p>
          <w:p w14:paraId="0D4DB375"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Facteurs de perturbation</w:t>
            </w:r>
          </w:p>
          <w:p w14:paraId="78EA3EC8" w14:textId="77777777" w:rsidR="00CF4B24" w:rsidRPr="001451CD" w:rsidRDefault="00CF4B24" w:rsidP="00CF4B24">
            <w:pPr>
              <w:numPr>
                <w:ilvl w:val="0"/>
                <w:numId w:val="11"/>
              </w:numPr>
              <w:spacing w:before="0" w:beforeAutospacing="0" w:after="200" w:line="276" w:lineRule="auto"/>
              <w:ind w:left="318"/>
              <w:contextualSpacing/>
              <w:jc w:val="both"/>
              <w:rPr>
                <w:rFonts w:ascii="Arial" w:hAnsi="Arial"/>
                <w:kern w:val="24"/>
                <w:lang w:eastAsia="en-US"/>
              </w:rPr>
            </w:pPr>
            <w:r w:rsidRPr="001451CD">
              <w:rPr>
                <w:rFonts w:ascii="Arial" w:hAnsi="Arial"/>
                <w:kern w:val="24"/>
                <w:lang w:eastAsia="en-US"/>
              </w:rPr>
              <w:t>Gestion d’un public difficile</w:t>
            </w:r>
          </w:p>
          <w:p w14:paraId="4D777019" w14:textId="77777777" w:rsidR="00CF4B24" w:rsidRPr="001451CD" w:rsidRDefault="00CF4B24" w:rsidP="00CF4B24">
            <w:pPr>
              <w:numPr>
                <w:ilvl w:val="0"/>
                <w:numId w:val="11"/>
              </w:numPr>
              <w:spacing w:before="0" w:beforeAutospacing="0" w:after="200" w:line="276" w:lineRule="auto"/>
              <w:ind w:left="318"/>
              <w:contextualSpacing/>
              <w:rPr>
                <w:rFonts w:ascii="Arial" w:hAnsi="Arial"/>
                <w:kern w:val="24"/>
                <w:lang w:eastAsia="en-US"/>
              </w:rPr>
            </w:pPr>
            <w:r w:rsidRPr="001451CD">
              <w:rPr>
                <w:rFonts w:ascii="Arial" w:hAnsi="Arial"/>
                <w:kern w:val="24"/>
                <w:lang w:eastAsia="en-US"/>
              </w:rPr>
              <w:t>Horaires particuliers (atypiques, de nuit, par roulement, réunions en soirée, imposés)</w:t>
            </w:r>
          </w:p>
          <w:p w14:paraId="7A144938" w14:textId="77777777" w:rsidR="00CF4B24" w:rsidRDefault="00CF4B24" w:rsidP="00CF4B24">
            <w:pPr>
              <w:numPr>
                <w:ilvl w:val="0"/>
                <w:numId w:val="11"/>
              </w:numPr>
              <w:spacing w:before="0" w:beforeAutospacing="0" w:after="200" w:line="276" w:lineRule="auto"/>
              <w:ind w:left="318"/>
              <w:contextualSpacing/>
              <w:rPr>
                <w:rFonts w:ascii="Arial" w:hAnsi="Arial"/>
                <w:kern w:val="24"/>
                <w:lang w:eastAsia="en-US"/>
              </w:rPr>
            </w:pPr>
            <w:r w:rsidRPr="001451CD">
              <w:rPr>
                <w:rFonts w:ascii="Arial" w:hAnsi="Arial"/>
                <w:kern w:val="24"/>
                <w:lang w:eastAsia="en-US"/>
              </w:rPr>
              <w:t xml:space="preserve">Travail isolé </w:t>
            </w:r>
          </w:p>
          <w:p w14:paraId="7749D6E3" w14:textId="77777777" w:rsidR="00CF4B24" w:rsidRPr="004029B5" w:rsidRDefault="00CF4B24" w:rsidP="00CF4B24">
            <w:pPr>
              <w:numPr>
                <w:ilvl w:val="0"/>
                <w:numId w:val="11"/>
              </w:numPr>
              <w:spacing w:before="0" w:beforeAutospacing="0" w:after="200" w:line="276" w:lineRule="auto"/>
              <w:ind w:left="318"/>
              <w:contextualSpacing/>
              <w:rPr>
                <w:rFonts w:ascii="Arial" w:hAnsi="Arial"/>
                <w:kern w:val="24"/>
                <w:lang w:eastAsia="en-US"/>
              </w:rPr>
            </w:pPr>
            <w:r w:rsidRPr="004029B5">
              <w:rPr>
                <w:rFonts w:ascii="Arial" w:hAnsi="Arial"/>
                <w:kern w:val="24"/>
                <w:lang w:eastAsia="en-US"/>
              </w:rPr>
              <w:t>Polyvalence</w:t>
            </w:r>
          </w:p>
        </w:tc>
      </w:tr>
    </w:tbl>
    <w:p w14:paraId="494608D6" w14:textId="77777777" w:rsidR="00CF4B24" w:rsidRPr="001B4E04" w:rsidRDefault="00CF4B24" w:rsidP="00CF4B24">
      <w:pPr>
        <w:shd w:val="clear" w:color="auto" w:fill="FFFFFF" w:themeFill="background1"/>
        <w:autoSpaceDE w:val="0"/>
        <w:autoSpaceDN w:val="0"/>
        <w:adjustRightInd w:val="0"/>
        <w:contextualSpacing/>
        <w:jc w:val="both"/>
        <w:rPr>
          <w:b/>
          <w:bCs/>
          <w:lang w:eastAsia="en-US"/>
        </w:rPr>
      </w:pPr>
    </w:p>
    <w:p w14:paraId="1A4F427E" w14:textId="77777777" w:rsidR="00CF4B24" w:rsidRPr="00EC4B13" w:rsidRDefault="00CF4B24" w:rsidP="00993F02">
      <w:pPr>
        <w:pStyle w:val="Retraitcorpsdetexte2"/>
        <w:tabs>
          <w:tab w:val="left" w:leader="dot" w:pos="9923"/>
        </w:tabs>
        <w:spacing w:line="240" w:lineRule="auto"/>
        <w:ind w:left="0"/>
        <w:contextualSpacing/>
        <w:jc w:val="right"/>
        <w:rPr>
          <w:rFonts w:ascii="Verdana" w:hAnsi="Verdana" w:cs="Tahoma"/>
          <w:b/>
          <w:sz w:val="20"/>
          <w:szCs w:val="20"/>
        </w:rPr>
      </w:pPr>
    </w:p>
    <w:sectPr w:rsidR="00CF4B24" w:rsidRPr="00EC4B13" w:rsidSect="000438FD">
      <w:footerReference w:type="default" r:id="rId11"/>
      <w:headerReference w:type="first" r:id="rId12"/>
      <w:footerReference w:type="first" r:id="rId13"/>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1DA122D"/>
    <w:multiLevelType w:val="hybridMultilevel"/>
    <w:tmpl w:val="50E6D9EC"/>
    <w:lvl w:ilvl="0" w:tplc="3D3A344A">
      <w:numFmt w:val="bullet"/>
      <w:lvlText w:val="-"/>
      <w:lvlJc w:val="left"/>
      <w:pPr>
        <w:ind w:left="218" w:hanging="360"/>
      </w:pPr>
      <w:rPr>
        <w:rFonts w:ascii="Verdana" w:eastAsia="Calibri" w:hAnsi="Verdana" w:cs="Tahoma"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142B6884"/>
    <w:multiLevelType w:val="hybridMultilevel"/>
    <w:tmpl w:val="8D66EE0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B238FA"/>
    <w:multiLevelType w:val="hybridMultilevel"/>
    <w:tmpl w:val="29F4DEBA"/>
    <w:lvl w:ilvl="0" w:tplc="9364D1A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042CF8"/>
    <w:multiLevelType w:val="hybridMultilevel"/>
    <w:tmpl w:val="DAFEB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4E15332E"/>
    <w:multiLevelType w:val="hybridMultilevel"/>
    <w:tmpl w:val="4B1CC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695DEB"/>
    <w:multiLevelType w:val="hybridMultilevel"/>
    <w:tmpl w:val="75945292"/>
    <w:lvl w:ilvl="0" w:tplc="53241D68">
      <w:start w:val="4"/>
      <w:numFmt w:val="bullet"/>
      <w:lvlText w:val="-"/>
      <w:lvlJc w:val="left"/>
      <w:pPr>
        <w:ind w:left="720" w:hanging="360"/>
      </w:pPr>
      <w:rPr>
        <w:rFonts w:ascii="Calibri" w:eastAsia="Calibr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642840"/>
    <w:multiLevelType w:val="hybridMultilevel"/>
    <w:tmpl w:val="5F9C6D5C"/>
    <w:lvl w:ilvl="0" w:tplc="A29AA07C">
      <w:numFmt w:val="bullet"/>
      <w:lvlText w:val="-"/>
      <w:lvlJc w:val="left"/>
      <w:pPr>
        <w:ind w:left="720" w:hanging="360"/>
      </w:pPr>
      <w:rPr>
        <w:rFonts w:ascii="Verdana" w:eastAsia="Calibri" w:hAnsi="Verdana" w:cs="Tahoma" w:hint="default"/>
        <w:b/>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F6486B"/>
    <w:multiLevelType w:val="hybridMultilevel"/>
    <w:tmpl w:val="03F89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CAD06EA"/>
    <w:multiLevelType w:val="hybridMultilevel"/>
    <w:tmpl w:val="7406A4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17666">
    <w:abstractNumId w:val="5"/>
  </w:num>
  <w:num w:numId="2" w16cid:durableId="1075856899">
    <w:abstractNumId w:val="0"/>
  </w:num>
  <w:num w:numId="3" w16cid:durableId="1929268584">
    <w:abstractNumId w:val="4"/>
  </w:num>
  <w:num w:numId="4" w16cid:durableId="1886216533">
    <w:abstractNumId w:val="3"/>
  </w:num>
  <w:num w:numId="5" w16cid:durableId="1422531090">
    <w:abstractNumId w:val="9"/>
  </w:num>
  <w:num w:numId="6" w16cid:durableId="721171898">
    <w:abstractNumId w:val="10"/>
  </w:num>
  <w:num w:numId="7" w16cid:durableId="1346323872">
    <w:abstractNumId w:val="2"/>
  </w:num>
  <w:num w:numId="8" w16cid:durableId="1004867785">
    <w:abstractNumId w:val="1"/>
  </w:num>
  <w:num w:numId="9" w16cid:durableId="149489615">
    <w:abstractNumId w:val="8"/>
  </w:num>
  <w:num w:numId="10" w16cid:durableId="1531138427">
    <w:abstractNumId w:val="7"/>
  </w:num>
  <w:num w:numId="11" w16cid:durableId="390151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13437"/>
    <w:rsid w:val="000438FD"/>
    <w:rsid w:val="00064DCB"/>
    <w:rsid w:val="000A2FC5"/>
    <w:rsid w:val="000B0B5A"/>
    <w:rsid w:val="000C6988"/>
    <w:rsid w:val="000C7AEF"/>
    <w:rsid w:val="000F2BBF"/>
    <w:rsid w:val="00125CC3"/>
    <w:rsid w:val="00170379"/>
    <w:rsid w:val="001728C7"/>
    <w:rsid w:val="00181630"/>
    <w:rsid w:val="00190962"/>
    <w:rsid w:val="001B7C6F"/>
    <w:rsid w:val="001E0189"/>
    <w:rsid w:val="001F16E0"/>
    <w:rsid w:val="001F19D4"/>
    <w:rsid w:val="0021448B"/>
    <w:rsid w:val="00226B35"/>
    <w:rsid w:val="00241347"/>
    <w:rsid w:val="00243C1D"/>
    <w:rsid w:val="0025454A"/>
    <w:rsid w:val="00261EE3"/>
    <w:rsid w:val="00270D2F"/>
    <w:rsid w:val="00274044"/>
    <w:rsid w:val="00275AE6"/>
    <w:rsid w:val="0027629F"/>
    <w:rsid w:val="002A79CE"/>
    <w:rsid w:val="002C440A"/>
    <w:rsid w:val="00303324"/>
    <w:rsid w:val="003208CA"/>
    <w:rsid w:val="00326F6D"/>
    <w:rsid w:val="0033726F"/>
    <w:rsid w:val="00343DFC"/>
    <w:rsid w:val="00353DBA"/>
    <w:rsid w:val="00360EF6"/>
    <w:rsid w:val="00381168"/>
    <w:rsid w:val="00383EA1"/>
    <w:rsid w:val="00390C41"/>
    <w:rsid w:val="003D6FC8"/>
    <w:rsid w:val="003D7E32"/>
    <w:rsid w:val="004421F3"/>
    <w:rsid w:val="00467E59"/>
    <w:rsid w:val="00471451"/>
    <w:rsid w:val="004A41C4"/>
    <w:rsid w:val="004B551F"/>
    <w:rsid w:val="004D4836"/>
    <w:rsid w:val="004D5466"/>
    <w:rsid w:val="004E4CB7"/>
    <w:rsid w:val="004E6352"/>
    <w:rsid w:val="0053114C"/>
    <w:rsid w:val="00547EB3"/>
    <w:rsid w:val="005727AC"/>
    <w:rsid w:val="0058149C"/>
    <w:rsid w:val="0058796F"/>
    <w:rsid w:val="00594A63"/>
    <w:rsid w:val="005B2457"/>
    <w:rsid w:val="005F7544"/>
    <w:rsid w:val="00616E45"/>
    <w:rsid w:val="00620680"/>
    <w:rsid w:val="0063768D"/>
    <w:rsid w:val="00680861"/>
    <w:rsid w:val="006821B2"/>
    <w:rsid w:val="006A3CCB"/>
    <w:rsid w:val="00701D4B"/>
    <w:rsid w:val="007034AD"/>
    <w:rsid w:val="00705805"/>
    <w:rsid w:val="00741D7A"/>
    <w:rsid w:val="007567B7"/>
    <w:rsid w:val="007B112F"/>
    <w:rsid w:val="007B3483"/>
    <w:rsid w:val="007C3567"/>
    <w:rsid w:val="007D070F"/>
    <w:rsid w:val="007F3219"/>
    <w:rsid w:val="007F5133"/>
    <w:rsid w:val="00805108"/>
    <w:rsid w:val="0081698A"/>
    <w:rsid w:val="008314F9"/>
    <w:rsid w:val="008338C2"/>
    <w:rsid w:val="0084259B"/>
    <w:rsid w:val="008472BC"/>
    <w:rsid w:val="00850CB4"/>
    <w:rsid w:val="00860BEC"/>
    <w:rsid w:val="00860D3B"/>
    <w:rsid w:val="00887229"/>
    <w:rsid w:val="008974C3"/>
    <w:rsid w:val="008A5869"/>
    <w:rsid w:val="008B0413"/>
    <w:rsid w:val="008B04E2"/>
    <w:rsid w:val="008B7AD2"/>
    <w:rsid w:val="008D2E26"/>
    <w:rsid w:val="008F2415"/>
    <w:rsid w:val="0090776F"/>
    <w:rsid w:val="00916BE2"/>
    <w:rsid w:val="009217BA"/>
    <w:rsid w:val="00941437"/>
    <w:rsid w:val="00950101"/>
    <w:rsid w:val="009506F8"/>
    <w:rsid w:val="00952A73"/>
    <w:rsid w:val="00973868"/>
    <w:rsid w:val="00980541"/>
    <w:rsid w:val="00992AC6"/>
    <w:rsid w:val="00993F02"/>
    <w:rsid w:val="009A10FD"/>
    <w:rsid w:val="009A3D48"/>
    <w:rsid w:val="009C57C6"/>
    <w:rsid w:val="009E3179"/>
    <w:rsid w:val="00A25EBD"/>
    <w:rsid w:val="00A34DC3"/>
    <w:rsid w:val="00A52C26"/>
    <w:rsid w:val="00A603AF"/>
    <w:rsid w:val="00AA277A"/>
    <w:rsid w:val="00AC4ED0"/>
    <w:rsid w:val="00AD3F3C"/>
    <w:rsid w:val="00AF31DA"/>
    <w:rsid w:val="00B10E3D"/>
    <w:rsid w:val="00B27E25"/>
    <w:rsid w:val="00B33E18"/>
    <w:rsid w:val="00B46E18"/>
    <w:rsid w:val="00B53084"/>
    <w:rsid w:val="00B54D93"/>
    <w:rsid w:val="00B67C39"/>
    <w:rsid w:val="00B87235"/>
    <w:rsid w:val="00BB5328"/>
    <w:rsid w:val="00BC5BD1"/>
    <w:rsid w:val="00BF157D"/>
    <w:rsid w:val="00C04B85"/>
    <w:rsid w:val="00C35BCD"/>
    <w:rsid w:val="00C42F94"/>
    <w:rsid w:val="00CA02C9"/>
    <w:rsid w:val="00CF4B24"/>
    <w:rsid w:val="00CF59F8"/>
    <w:rsid w:val="00D56C7A"/>
    <w:rsid w:val="00D74630"/>
    <w:rsid w:val="00D87958"/>
    <w:rsid w:val="00DC457E"/>
    <w:rsid w:val="00DD52D2"/>
    <w:rsid w:val="00DE29EC"/>
    <w:rsid w:val="00E143C6"/>
    <w:rsid w:val="00E15104"/>
    <w:rsid w:val="00E1718A"/>
    <w:rsid w:val="00E219E9"/>
    <w:rsid w:val="00E75DC9"/>
    <w:rsid w:val="00E7605B"/>
    <w:rsid w:val="00E82DF7"/>
    <w:rsid w:val="00E91280"/>
    <w:rsid w:val="00EA6259"/>
    <w:rsid w:val="00EB1B30"/>
    <w:rsid w:val="00EC34FB"/>
    <w:rsid w:val="00EC4B13"/>
    <w:rsid w:val="00EE0AF4"/>
    <w:rsid w:val="00EF1896"/>
    <w:rsid w:val="00EF536D"/>
    <w:rsid w:val="00F028FA"/>
    <w:rsid w:val="00F140C1"/>
    <w:rsid w:val="00F144BF"/>
    <w:rsid w:val="00F27EF6"/>
    <w:rsid w:val="00F4489A"/>
    <w:rsid w:val="00F56D7F"/>
    <w:rsid w:val="00F64BD8"/>
    <w:rsid w:val="00F73205"/>
    <w:rsid w:val="00F75FC2"/>
    <w:rsid w:val="00F76F4B"/>
    <w:rsid w:val="00FC2F9A"/>
    <w:rsid w:val="00FC6104"/>
    <w:rsid w:val="00FD389F"/>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unhideWhenUsed/>
    <w:rsid w:val="00EC4B13"/>
    <w:pPr>
      <w:spacing w:after="120" w:line="480" w:lineRule="auto"/>
    </w:pPr>
  </w:style>
  <w:style w:type="character" w:customStyle="1" w:styleId="Corpsdetexte2Car">
    <w:name w:val="Corps de texte 2 Car"/>
    <w:basedOn w:val="Policepardfaut"/>
    <w:link w:val="Corpsdetexte2"/>
    <w:uiPriority w:val="99"/>
    <w:rsid w:val="00EC4B13"/>
  </w:style>
  <w:style w:type="paragraph" w:styleId="Corpsdetexte3">
    <w:name w:val="Body Text 3"/>
    <w:basedOn w:val="Normal"/>
    <w:link w:val="Corpsdetexte3Car"/>
    <w:uiPriority w:val="99"/>
    <w:semiHidden/>
    <w:unhideWhenUsed/>
    <w:rsid w:val="00EC4B13"/>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EC4B13"/>
    <w:rPr>
      <w:rFonts w:ascii="Times New Roman" w:eastAsia="Times New Roman" w:hAnsi="Times New Roman" w:cs="Times New Roman"/>
      <w:sz w:val="16"/>
      <w:szCs w:val="16"/>
    </w:rPr>
  </w:style>
  <w:style w:type="paragraph" w:styleId="NormalWeb">
    <w:name w:val="Normal (Web)"/>
    <w:basedOn w:val="Normal"/>
    <w:uiPriority w:val="99"/>
    <w:unhideWhenUsed/>
    <w:rsid w:val="00F73205"/>
    <w:pPr>
      <w:spacing w:after="100" w:afterAutospacing="1"/>
    </w:pPr>
    <w:rPr>
      <w:rFonts w:ascii="Times New Roman" w:eastAsia="Times New Roman" w:hAnsi="Times New Roman" w:cs="Times New Roman"/>
      <w:sz w:val="24"/>
      <w:szCs w:val="24"/>
    </w:rPr>
  </w:style>
  <w:style w:type="table" w:customStyle="1" w:styleId="Grillemoyenne3-Accent11">
    <w:name w:val="Grille moyenne 3 - Accent 11"/>
    <w:basedOn w:val="TableauNormal"/>
    <w:next w:val="Grillemoyenne3-Accent1"/>
    <w:uiPriority w:val="69"/>
    <w:rsid w:val="00CF4B24"/>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1">
    <w:name w:val="Medium Grid 3 Accent 1"/>
    <w:basedOn w:val="TableauNormal"/>
    <w:uiPriority w:val="69"/>
    <w:semiHidden/>
    <w:unhideWhenUsed/>
    <w:rsid w:val="00CF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styleId="Marquedecommentaire">
    <w:name w:val="annotation reference"/>
    <w:basedOn w:val="Policepardfaut"/>
    <w:uiPriority w:val="99"/>
    <w:semiHidden/>
    <w:unhideWhenUsed/>
    <w:rsid w:val="00980541"/>
    <w:rPr>
      <w:sz w:val="16"/>
      <w:szCs w:val="16"/>
    </w:rPr>
  </w:style>
  <w:style w:type="paragraph" w:styleId="Commentaire">
    <w:name w:val="annotation text"/>
    <w:basedOn w:val="Normal"/>
    <w:link w:val="CommentaireCar"/>
    <w:uiPriority w:val="99"/>
    <w:unhideWhenUsed/>
    <w:rsid w:val="00980541"/>
  </w:style>
  <w:style w:type="character" w:customStyle="1" w:styleId="CommentaireCar">
    <w:name w:val="Commentaire Car"/>
    <w:basedOn w:val="Policepardfaut"/>
    <w:link w:val="Commentaire"/>
    <w:uiPriority w:val="99"/>
    <w:rsid w:val="00980541"/>
  </w:style>
  <w:style w:type="paragraph" w:styleId="Objetducommentaire">
    <w:name w:val="annotation subject"/>
    <w:basedOn w:val="Commentaire"/>
    <w:next w:val="Commentaire"/>
    <w:link w:val="ObjetducommentaireCar"/>
    <w:uiPriority w:val="99"/>
    <w:semiHidden/>
    <w:unhideWhenUsed/>
    <w:rsid w:val="00980541"/>
    <w:rPr>
      <w:b/>
      <w:bCs/>
    </w:rPr>
  </w:style>
  <w:style w:type="character" w:customStyle="1" w:styleId="ObjetducommentaireCar">
    <w:name w:val="Objet du commentaire Car"/>
    <w:basedOn w:val="CommentaireCar"/>
    <w:link w:val="Objetducommentaire"/>
    <w:uiPriority w:val="99"/>
    <w:semiHidden/>
    <w:rsid w:val="00980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758603877">
      <w:bodyDiv w:val="1"/>
      <w:marLeft w:val="0"/>
      <w:marRight w:val="0"/>
      <w:marTop w:val="0"/>
      <w:marBottom w:val="0"/>
      <w:divBdr>
        <w:top w:val="none" w:sz="0" w:space="0" w:color="auto"/>
        <w:left w:val="none" w:sz="0" w:space="0" w:color="auto"/>
        <w:bottom w:val="none" w:sz="0" w:space="0" w:color="auto"/>
        <w:right w:val="none" w:sz="0" w:space="0" w:color="auto"/>
      </w:divBdr>
    </w:div>
    <w:div w:id="837961320">
      <w:bodyDiv w:val="1"/>
      <w:marLeft w:val="0"/>
      <w:marRight w:val="0"/>
      <w:marTop w:val="0"/>
      <w:marBottom w:val="0"/>
      <w:divBdr>
        <w:top w:val="none" w:sz="0" w:space="0" w:color="auto"/>
        <w:left w:val="none" w:sz="0" w:space="0" w:color="auto"/>
        <w:bottom w:val="none" w:sz="0" w:space="0" w:color="auto"/>
        <w:right w:val="none" w:sz="0" w:space="0" w:color="auto"/>
      </w:divBdr>
    </w:div>
    <w:div w:id="948512920">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3206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irculaire.legifrance.gouv.fr/pdf/2014/12/cir_39003.pdf" TargetMode="External"/><Relationship Id="rId4" Type="http://schemas.openxmlformats.org/officeDocument/2006/relationships/settings" Target="settings.xml"/><Relationship Id="rId9" Type="http://schemas.openxmlformats.org/officeDocument/2006/relationships/hyperlink" Target="http://circulaire.legifrance.gouv.fr/pdf/2014/12/cir_39003.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0</TotalTime>
  <Pages>8</Pages>
  <Words>2306</Words>
  <Characters>12683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2025-01-29T13:52:00Z</dcterms:created>
  <dcterms:modified xsi:type="dcterms:W3CDTF">2025-01-29T13:52:00Z</dcterms:modified>
</cp:coreProperties>
</file>