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1DE6" w14:textId="77777777" w:rsidR="000438FD" w:rsidRDefault="000438FD" w:rsidP="006324EA">
      <w:pPr>
        <w:spacing w:before="0" w:beforeAutospacing="0" w:after="0"/>
        <w:ind w:right="-142"/>
        <w:rPr>
          <w:rFonts w:ascii="Tahoma" w:eastAsia="Times New Roman" w:hAnsi="Tahoma"/>
          <w:b/>
          <w:bCs/>
          <w:sz w:val="32"/>
          <w:szCs w:val="24"/>
        </w:rPr>
      </w:pPr>
    </w:p>
    <w:p w14:paraId="7372E015" w14:textId="77777777" w:rsidR="000438FD" w:rsidRDefault="000438FD" w:rsidP="000438FD">
      <w:pPr>
        <w:spacing w:before="0" w:beforeAutospacing="0" w:after="0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68903FEB" w14:textId="4E73075A" w:rsidR="000438FD" w:rsidRDefault="000438FD" w:rsidP="000438FD">
      <w:pPr>
        <w:spacing w:before="0" w:beforeAutospacing="0" w:after="0"/>
        <w:jc w:val="right"/>
        <w:rPr>
          <w:rFonts w:ascii="Tahoma" w:eastAsia="Times New Roman" w:hAnsi="Tahoma"/>
          <w:b/>
          <w:bCs/>
          <w:sz w:val="22"/>
          <w:szCs w:val="22"/>
          <w:u w:val="single"/>
        </w:rPr>
      </w:pPr>
      <w:r w:rsidRPr="000438FD">
        <w:rPr>
          <w:rFonts w:ascii="Tahoma" w:eastAsia="Times New Roman" w:hAnsi="Tahoma"/>
          <w:b/>
          <w:bCs/>
          <w:sz w:val="22"/>
          <w:szCs w:val="22"/>
          <w:u w:val="single"/>
        </w:rPr>
        <w:t>Imprimé de saisine CST</w:t>
      </w:r>
    </w:p>
    <w:p w14:paraId="545FB2C2" w14:textId="77777777" w:rsidR="002916E0" w:rsidRPr="000438FD" w:rsidRDefault="002916E0" w:rsidP="000438FD">
      <w:pPr>
        <w:spacing w:before="0" w:beforeAutospacing="0" w:after="0"/>
        <w:jc w:val="right"/>
        <w:rPr>
          <w:rFonts w:ascii="Tahoma" w:eastAsia="Times New Roman" w:hAnsi="Tahoma"/>
          <w:b/>
          <w:bCs/>
          <w:sz w:val="22"/>
          <w:szCs w:val="22"/>
          <w:u w:val="single"/>
        </w:rPr>
      </w:pPr>
    </w:p>
    <w:p w14:paraId="373A28C3" w14:textId="77777777" w:rsidR="000438FD" w:rsidRDefault="000438FD" w:rsidP="000438FD">
      <w:pPr>
        <w:spacing w:before="0" w:beforeAutospacing="0" w:after="0"/>
        <w:jc w:val="center"/>
        <w:rPr>
          <w:rFonts w:ascii="Tahoma" w:eastAsia="Times New Roman" w:hAnsi="Tahoma"/>
          <w:b/>
          <w:bCs/>
          <w:sz w:val="32"/>
          <w:szCs w:val="24"/>
        </w:rPr>
      </w:pPr>
    </w:p>
    <w:p w14:paraId="06714AA3" w14:textId="3171D335" w:rsidR="000438FD" w:rsidRPr="00454AE8" w:rsidRDefault="00454AE8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jc w:val="center"/>
        <w:rPr>
          <w:rFonts w:eastAsia="Times New Roman"/>
          <w:b/>
          <w:bCs/>
          <w:sz w:val="32"/>
          <w:szCs w:val="24"/>
        </w:rPr>
      </w:pPr>
      <w:r w:rsidRPr="00454AE8">
        <w:rPr>
          <w:rFonts w:eastAsia="Times New Roman"/>
          <w:b/>
          <w:bCs/>
          <w:sz w:val="32"/>
          <w:szCs w:val="24"/>
        </w:rPr>
        <w:t xml:space="preserve">COMPTE </w:t>
      </w:r>
      <w:r w:rsidR="00F72643">
        <w:rPr>
          <w:rFonts w:eastAsia="Times New Roman"/>
          <w:b/>
          <w:bCs/>
          <w:sz w:val="32"/>
          <w:szCs w:val="24"/>
        </w:rPr>
        <w:t>E</w:t>
      </w:r>
      <w:r w:rsidRPr="00454AE8">
        <w:rPr>
          <w:rFonts w:eastAsia="Times New Roman"/>
          <w:b/>
          <w:bCs/>
          <w:sz w:val="32"/>
          <w:szCs w:val="24"/>
        </w:rPr>
        <w:t>P</w:t>
      </w:r>
      <w:r w:rsidR="00F72643">
        <w:rPr>
          <w:rFonts w:eastAsia="Times New Roman"/>
          <w:b/>
          <w:bCs/>
          <w:sz w:val="32"/>
          <w:szCs w:val="24"/>
        </w:rPr>
        <w:t>A</w:t>
      </w:r>
      <w:r w:rsidRPr="00454AE8">
        <w:rPr>
          <w:rFonts w:eastAsia="Times New Roman"/>
          <w:b/>
          <w:bCs/>
          <w:sz w:val="32"/>
          <w:szCs w:val="24"/>
        </w:rPr>
        <w:t>RGNE TEMPS</w:t>
      </w:r>
    </w:p>
    <w:p w14:paraId="434904DD" w14:textId="630848C2" w:rsidR="000438FD" w:rsidRPr="00454AE8" w:rsidRDefault="000438FD" w:rsidP="00043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/>
        <w:jc w:val="center"/>
        <w:rPr>
          <w:rFonts w:eastAsia="Times New Roman" w:cs="Times New Roman"/>
          <w:sz w:val="24"/>
          <w:szCs w:val="24"/>
        </w:rPr>
      </w:pPr>
      <w:r w:rsidRPr="00454AE8">
        <w:rPr>
          <w:rFonts w:eastAsia="Times New Roman"/>
          <w:b/>
          <w:bCs/>
          <w:sz w:val="32"/>
          <w:szCs w:val="24"/>
        </w:rPr>
        <w:t xml:space="preserve">(Instauration </w:t>
      </w:r>
      <w:r w:rsidR="00454AE8" w:rsidRPr="00454AE8">
        <w:rPr>
          <w:rFonts w:eastAsia="Times New Roman"/>
          <w:b/>
          <w:bCs/>
          <w:sz w:val="32"/>
          <w:szCs w:val="24"/>
        </w:rPr>
        <w:t>du CET / M</w:t>
      </w:r>
      <w:r w:rsidRPr="00454AE8">
        <w:rPr>
          <w:rFonts w:eastAsia="Times New Roman"/>
          <w:b/>
          <w:bCs/>
          <w:sz w:val="32"/>
          <w:szCs w:val="24"/>
        </w:rPr>
        <w:t xml:space="preserve">odification du </w:t>
      </w:r>
      <w:r w:rsidR="00454AE8" w:rsidRPr="00454AE8">
        <w:rPr>
          <w:rFonts w:eastAsia="Times New Roman"/>
          <w:b/>
          <w:bCs/>
          <w:sz w:val="32"/>
          <w:szCs w:val="24"/>
        </w:rPr>
        <w:t>CET</w:t>
      </w:r>
      <w:r w:rsidRPr="00454AE8">
        <w:rPr>
          <w:rFonts w:eastAsia="Times New Roman"/>
          <w:b/>
          <w:bCs/>
          <w:sz w:val="32"/>
          <w:szCs w:val="24"/>
        </w:rPr>
        <w:t>)</w:t>
      </w:r>
    </w:p>
    <w:p w14:paraId="4B879956" w14:textId="77777777" w:rsidR="002916E0" w:rsidRDefault="002916E0" w:rsidP="003E67FF">
      <w:pPr>
        <w:jc w:val="both"/>
        <w:rPr>
          <w:b/>
          <w:bCs/>
          <w:u w:val="single"/>
        </w:rPr>
      </w:pPr>
    </w:p>
    <w:p w14:paraId="7A60C734" w14:textId="77777777" w:rsidR="00E35F76" w:rsidRDefault="00B33E18" w:rsidP="003E67FF">
      <w:pPr>
        <w:jc w:val="both"/>
      </w:pPr>
      <w:r w:rsidRPr="00454AE8">
        <w:rPr>
          <w:noProof/>
        </w:rPr>
        <w:drawing>
          <wp:anchor distT="0" distB="0" distL="114300" distR="114300" simplePos="0" relativeHeight="251664384" behindDoc="1" locked="1" layoutInCell="1" allowOverlap="1" wp14:anchorId="0ED89973" wp14:editId="6DEC49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35600" cy="4057200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AF4" w:rsidRPr="00454AE8">
        <w:rPr>
          <w:b/>
          <w:bCs/>
        </w:rPr>
        <w:br/>
      </w:r>
      <w:r w:rsidR="000438FD" w:rsidRPr="00454AE8">
        <w:rPr>
          <w:b/>
          <w:bCs/>
          <w:u w:val="single"/>
        </w:rPr>
        <w:t>Texte de référence</w:t>
      </w:r>
      <w:r w:rsidR="000438FD" w:rsidRPr="00454AE8">
        <w:rPr>
          <w:b/>
          <w:bCs/>
        </w:rPr>
        <w:t> :</w:t>
      </w:r>
      <w:r w:rsidR="000438FD" w:rsidRPr="00454AE8">
        <w:t xml:space="preserve"> </w:t>
      </w:r>
      <w:bookmarkStart w:id="0" w:name="_Hlk143762248"/>
    </w:p>
    <w:p w14:paraId="19B8B484" w14:textId="77777777" w:rsidR="00E35F76" w:rsidRDefault="00454AE8" w:rsidP="00E35F76">
      <w:pPr>
        <w:spacing w:before="0" w:beforeAutospacing="0"/>
        <w:jc w:val="both"/>
      </w:pPr>
      <w:r w:rsidRPr="00454AE8">
        <w:t>Décret n°2004-878 du 26 août 2004 modifié relatif au compte épargne temps dans la FPT.</w:t>
      </w:r>
    </w:p>
    <w:p w14:paraId="2F680707" w14:textId="1BC5BBB8" w:rsidR="00E35F76" w:rsidRPr="00454AE8" w:rsidRDefault="00E35F76" w:rsidP="00E35F76">
      <w:pPr>
        <w:spacing w:before="0" w:beforeAutospacing="0"/>
        <w:jc w:val="both"/>
      </w:pPr>
      <w:r>
        <w:t>D</w:t>
      </w:r>
      <w:r w:rsidRPr="00E35F76">
        <w:t>écret n° 2025-1135 du 26 novembre 2025 portant plafonnement du nombre de jours indemnisables épargnés sur le compte épargne-temps dans la fonction publique territoriale</w:t>
      </w:r>
    </w:p>
    <w:bookmarkEnd w:id="0"/>
    <w:p w14:paraId="49B725D9" w14:textId="77777777" w:rsidR="004F5F6F" w:rsidRDefault="000438FD" w:rsidP="003E67FF">
      <w:pPr>
        <w:contextualSpacing/>
        <w:jc w:val="both"/>
        <w:rPr>
          <w:i/>
          <w:iCs/>
        </w:rPr>
      </w:pPr>
      <w:r w:rsidRPr="00454AE8">
        <w:rPr>
          <w:b/>
          <w:bCs/>
          <w:u w:val="single"/>
        </w:rPr>
        <w:t>Principe</w:t>
      </w:r>
      <w:r w:rsidRPr="00454AE8">
        <w:rPr>
          <w:b/>
          <w:bCs/>
        </w:rPr>
        <w:t> :</w:t>
      </w:r>
      <w:r w:rsidRPr="00454AE8">
        <w:t xml:space="preserve"> </w:t>
      </w:r>
      <w:bookmarkStart w:id="1" w:name="_Hlk143762279"/>
      <w:r w:rsidR="00454AE8" w:rsidRPr="00454AE8">
        <w:t xml:space="preserve">Le compte épargne-temps permet, à la demande des </w:t>
      </w:r>
      <w:r w:rsidR="00454AE8" w:rsidRPr="00454AE8">
        <w:rPr>
          <w:b/>
          <w:bCs/>
        </w:rPr>
        <w:t xml:space="preserve">agents titulaires </w:t>
      </w:r>
      <w:r w:rsidR="00454AE8" w:rsidRPr="008D7BC1">
        <w:rPr>
          <w:b/>
          <w:bCs/>
        </w:rPr>
        <w:t>et</w:t>
      </w:r>
      <w:r w:rsidR="00454AE8" w:rsidRPr="00454AE8">
        <w:t xml:space="preserve"> </w:t>
      </w:r>
      <w:r w:rsidR="00454AE8" w:rsidRPr="00454AE8">
        <w:rPr>
          <w:b/>
          <w:bCs/>
        </w:rPr>
        <w:t>non titulaires</w:t>
      </w:r>
      <w:r w:rsidR="00454AE8" w:rsidRPr="00454AE8">
        <w:t xml:space="preserve">, à temps complet ou non complet, employés de manière continue </w:t>
      </w:r>
      <w:r w:rsidR="00454AE8" w:rsidRPr="00454AE8">
        <w:rPr>
          <w:u w:val="single"/>
        </w:rPr>
        <w:t>depuis au moins une année</w:t>
      </w:r>
      <w:r w:rsidR="00454AE8" w:rsidRPr="00454AE8">
        <w:t>,</w:t>
      </w:r>
      <w:r w:rsidR="004F5F6F">
        <w:t xml:space="preserve"> </w:t>
      </w:r>
      <w:r w:rsidR="00454AE8" w:rsidRPr="00454AE8">
        <w:t xml:space="preserve">d’accumuler des droits à congés rémunérés </w:t>
      </w:r>
      <w:r w:rsidR="00454AE8" w:rsidRPr="00454AE8">
        <w:rPr>
          <w:i/>
          <w:iCs/>
        </w:rPr>
        <w:t>(congés annuels, R.T.T., repos compensateurs)</w:t>
      </w:r>
      <w:r w:rsidR="006324EA">
        <w:rPr>
          <w:i/>
          <w:iCs/>
        </w:rPr>
        <w:t>.</w:t>
      </w:r>
    </w:p>
    <w:p w14:paraId="0215F06E" w14:textId="77777777" w:rsidR="00555251" w:rsidRDefault="00555251" w:rsidP="003E67FF">
      <w:pPr>
        <w:contextualSpacing/>
        <w:jc w:val="both"/>
        <w:rPr>
          <w:b/>
          <w:bCs/>
        </w:rPr>
      </w:pPr>
    </w:p>
    <w:p w14:paraId="52802642" w14:textId="1E677591" w:rsidR="00454AE8" w:rsidRDefault="00454AE8" w:rsidP="003E67FF">
      <w:pPr>
        <w:contextualSpacing/>
        <w:jc w:val="both"/>
      </w:pPr>
      <w:r w:rsidRPr="006324EA">
        <w:rPr>
          <w:b/>
          <w:bCs/>
        </w:rPr>
        <w:t xml:space="preserve">Le </w:t>
      </w:r>
      <w:r w:rsidRPr="00454AE8">
        <w:rPr>
          <w:b/>
          <w:bCs/>
        </w:rPr>
        <w:t>nombre total de jours inscrits sur le CET</w:t>
      </w:r>
      <w:r w:rsidRPr="00454AE8">
        <w:t xml:space="preserve"> ne peut excéder</w:t>
      </w:r>
      <w:r w:rsidRPr="00454AE8">
        <w:rPr>
          <w:b/>
          <w:bCs/>
        </w:rPr>
        <w:t xml:space="preserve"> 60 jours</w:t>
      </w:r>
      <w:r w:rsidRPr="00454AE8">
        <w:t>.</w:t>
      </w:r>
    </w:p>
    <w:p w14:paraId="0F65D477" w14:textId="77777777" w:rsidR="00555251" w:rsidRDefault="00555251" w:rsidP="003E67FF">
      <w:pPr>
        <w:contextualSpacing/>
        <w:jc w:val="both"/>
      </w:pPr>
    </w:p>
    <w:p w14:paraId="70A70DBD" w14:textId="156352AD" w:rsidR="00555251" w:rsidRPr="00555251" w:rsidRDefault="00555251" w:rsidP="00555251">
      <w:pPr>
        <w:spacing w:after="60"/>
        <w:ind w:right="-428"/>
        <w:jc w:val="both"/>
        <w:rPr>
          <w:i/>
          <w:iCs/>
        </w:rPr>
      </w:pPr>
      <w:r w:rsidRPr="0081698A">
        <w:rPr>
          <w:i/>
          <w:iCs/>
        </w:rPr>
        <w:t xml:space="preserve">Exceptionnellement, en 2024, le plafond de jours pouvant être épargnés sur </w:t>
      </w:r>
      <w:r>
        <w:rPr>
          <w:i/>
          <w:iCs/>
        </w:rPr>
        <w:t>le</w:t>
      </w:r>
      <w:r w:rsidRPr="0081698A">
        <w:rPr>
          <w:i/>
          <w:iCs/>
        </w:rPr>
        <w:t xml:space="preserve"> CET est porté à 70 jours. Et si l’agent a épargné des jours en 2023 au-delà de 60 jours, il est possible de les maintenir sur le compte dans la limite de 70 jours.</w:t>
      </w:r>
    </w:p>
    <w:p w14:paraId="5595C02C" w14:textId="77777777" w:rsidR="003E67FF" w:rsidRDefault="003E67FF" w:rsidP="003E67FF">
      <w:pPr>
        <w:contextualSpacing/>
        <w:jc w:val="both"/>
      </w:pPr>
    </w:p>
    <w:p w14:paraId="6293E8B9" w14:textId="77777777" w:rsidR="003E67FF" w:rsidRDefault="003E67FF" w:rsidP="003E67FF">
      <w:pPr>
        <w:contextualSpacing/>
        <w:jc w:val="both"/>
      </w:pPr>
      <w:r w:rsidRPr="003E67FF">
        <w:t xml:space="preserve">Une délibération détermine, </w:t>
      </w:r>
      <w:r w:rsidRPr="00555251">
        <w:rPr>
          <w:u w:val="single"/>
        </w:rPr>
        <w:t>après consultation du CST</w:t>
      </w:r>
      <w:r w:rsidRPr="003E67FF">
        <w:t>, les règles d'ouverture, de fonctionnement, de gestion du CET</w:t>
      </w:r>
      <w:r>
        <w:t>,</w:t>
      </w:r>
      <w:r w:rsidRPr="003E67FF">
        <w:t xml:space="preserve"> ainsi que les modalités d'utilisation par l'agent. Cette délibération</w:t>
      </w:r>
      <w:r>
        <w:t xml:space="preserve"> </w:t>
      </w:r>
      <w:r w:rsidRPr="003E67FF">
        <w:t xml:space="preserve">permettra, le cas échéant, de prévoir la possibilité d'une </w:t>
      </w:r>
      <w:r>
        <w:t>indemnisation forfaitaire ou d’une transformation en épargne retraite RAFP</w:t>
      </w:r>
      <w:r w:rsidRPr="003E67FF">
        <w:t>.</w:t>
      </w:r>
    </w:p>
    <w:p w14:paraId="5C9E74C5" w14:textId="3AE76BF0" w:rsidR="00454AE8" w:rsidRDefault="00454AE8" w:rsidP="003E67FF">
      <w:pPr>
        <w:contextualSpacing/>
        <w:jc w:val="both"/>
      </w:pPr>
      <w:r w:rsidRPr="00454AE8">
        <w:t>En cas d’absence de délibération</w:t>
      </w:r>
      <w:r w:rsidR="003E67FF">
        <w:t>, l’</w:t>
      </w:r>
      <w:r w:rsidR="003E67FF" w:rsidRPr="003E67FF">
        <w:t>agent ne peut utiliser</w:t>
      </w:r>
      <w:r w:rsidR="003E67FF">
        <w:t xml:space="preserve"> ses jours inscrits sur le CET</w:t>
      </w:r>
      <w:r w:rsidR="003E67FF" w:rsidRPr="003E67FF">
        <w:t xml:space="preserve"> que sous forme de congés</w:t>
      </w:r>
      <w:r w:rsidRPr="00454AE8">
        <w:t>.</w:t>
      </w:r>
    </w:p>
    <w:p w14:paraId="14A62FAE" w14:textId="77777777" w:rsidR="003E67FF" w:rsidRDefault="003E67FF" w:rsidP="003E67FF">
      <w:pPr>
        <w:contextualSpacing/>
        <w:jc w:val="both"/>
      </w:pPr>
    </w:p>
    <w:p w14:paraId="5B43F58C" w14:textId="77777777" w:rsidR="003E67FF" w:rsidRPr="00454AE8" w:rsidRDefault="003E67FF" w:rsidP="003E67FF">
      <w:pPr>
        <w:contextualSpacing/>
        <w:jc w:val="both"/>
      </w:pPr>
    </w:p>
    <w:bookmarkEnd w:id="1"/>
    <w:p w14:paraId="539B992B" w14:textId="6506457D" w:rsidR="00454AE8" w:rsidRDefault="000438FD" w:rsidP="003E67FF">
      <w:pPr>
        <w:ind w:right="-428"/>
        <w:jc w:val="center"/>
        <w:rPr>
          <w:b/>
          <w:bCs/>
          <w:u w:val="single"/>
        </w:rPr>
      </w:pPr>
      <w:r w:rsidRPr="00454AE8">
        <w:rPr>
          <w:b/>
          <w:bCs/>
          <w:u w:val="single"/>
        </w:rPr>
        <w:t>Les formulaires de saisine du CST ne doivent pas être nominatifs</w:t>
      </w:r>
    </w:p>
    <w:p w14:paraId="2E6325A4" w14:textId="77777777" w:rsidR="00555251" w:rsidRPr="00454AE8" w:rsidRDefault="00555251" w:rsidP="003E67FF">
      <w:pPr>
        <w:ind w:right="-428"/>
        <w:jc w:val="center"/>
        <w:rPr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54AE8" w:rsidRPr="00454AE8" w14:paraId="6876E116" w14:textId="77777777" w:rsidTr="00454AE8">
        <w:tc>
          <w:tcPr>
            <w:tcW w:w="10196" w:type="dxa"/>
          </w:tcPr>
          <w:p w14:paraId="2ECBD696" w14:textId="77777777" w:rsidR="00454AE8" w:rsidRPr="00454AE8" w:rsidRDefault="00454AE8" w:rsidP="00454AE8">
            <w:pPr>
              <w:ind w:right="-428"/>
              <w:jc w:val="both"/>
            </w:pPr>
            <w:r w:rsidRPr="00454AE8">
              <w:rPr>
                <w:b/>
                <w:bCs/>
              </w:rPr>
              <w:t xml:space="preserve">COLLECTIVITE : </w:t>
            </w:r>
            <w:r w:rsidRPr="00454AE8">
              <w:t>………………………………………………………  Nombre d’habitants : ……………………………</w:t>
            </w:r>
          </w:p>
          <w:p w14:paraId="5CF3F3C2" w14:textId="3FDF4383" w:rsidR="00454AE8" w:rsidRPr="00454AE8" w:rsidRDefault="00454AE8" w:rsidP="00454AE8">
            <w:pPr>
              <w:ind w:right="-428"/>
              <w:jc w:val="both"/>
            </w:pPr>
            <w:r w:rsidRPr="00454AE8">
              <w:t>Nom et Coordonnées de la personne en charge du dossier : …………………………………………………………</w:t>
            </w:r>
          </w:p>
          <w:p w14:paraId="15DB4D52" w14:textId="77777777" w:rsidR="00454AE8" w:rsidRPr="00454AE8" w:rsidRDefault="00454AE8" w:rsidP="00454AE8">
            <w:pPr>
              <w:ind w:right="-428"/>
              <w:jc w:val="both"/>
            </w:pPr>
            <w:r w:rsidRPr="00454AE8">
              <w:t>Nombre de fonctionnaires : Titulaires………………………………………Stagiaires………………………………………</w:t>
            </w:r>
          </w:p>
          <w:p w14:paraId="722250C0" w14:textId="77777777" w:rsidR="00454AE8" w:rsidRPr="00454AE8" w:rsidRDefault="00454AE8" w:rsidP="00454AE8">
            <w:pPr>
              <w:ind w:right="-428"/>
              <w:jc w:val="both"/>
            </w:pPr>
            <w:r w:rsidRPr="00454AE8">
              <w:t>Nombre de contractuels : CDI……………………………………</w:t>
            </w:r>
            <w:proofErr w:type="gramStart"/>
            <w:r w:rsidRPr="00454AE8">
              <w:t>…….</w:t>
            </w:r>
            <w:proofErr w:type="gramEnd"/>
            <w:r w:rsidRPr="00454AE8">
              <w:t>CDD &gt; 6 mois………………</w:t>
            </w:r>
          </w:p>
          <w:p w14:paraId="0B44C644" w14:textId="0FE046B9" w:rsidR="00454AE8" w:rsidRPr="00454AE8" w:rsidRDefault="00454AE8" w:rsidP="00454AE8">
            <w:pPr>
              <w:ind w:right="-428"/>
              <w:jc w:val="both"/>
              <w:rPr>
                <w:b/>
                <w:bCs/>
                <w:sz w:val="16"/>
                <w:szCs w:val="16"/>
              </w:rPr>
            </w:pPr>
            <w:r w:rsidRPr="00454AE8">
              <w:t>Contrats aidés………………………… Apprentis……………………………………</w:t>
            </w:r>
            <w:proofErr w:type="gramStart"/>
            <w:r w:rsidRPr="00454AE8">
              <w:t>…….</w:t>
            </w:r>
            <w:proofErr w:type="gramEnd"/>
          </w:p>
        </w:tc>
      </w:tr>
    </w:tbl>
    <w:p w14:paraId="36F14FBB" w14:textId="77777777" w:rsidR="002916E0" w:rsidRDefault="002916E0" w:rsidP="008D7BC1">
      <w:pPr>
        <w:tabs>
          <w:tab w:val="left" w:leader="dot" w:pos="9923"/>
        </w:tabs>
        <w:spacing w:before="60" w:line="360" w:lineRule="auto"/>
        <w:jc w:val="both"/>
        <w:rPr>
          <w:b/>
          <w:bCs/>
        </w:rPr>
      </w:pPr>
    </w:p>
    <w:p w14:paraId="34E16C3C" w14:textId="5CC2C44B" w:rsidR="006324EA" w:rsidRPr="005C6BCD" w:rsidRDefault="005C6BCD" w:rsidP="008D7BC1">
      <w:pPr>
        <w:tabs>
          <w:tab w:val="left" w:leader="dot" w:pos="9923"/>
        </w:tabs>
        <w:spacing w:before="60" w:line="360" w:lineRule="auto"/>
        <w:jc w:val="both"/>
        <w:rPr>
          <w:b/>
          <w:bCs/>
        </w:rPr>
      </w:pPr>
      <w:r>
        <w:rPr>
          <w:b/>
          <w:bCs/>
        </w:rPr>
        <w:t xml:space="preserve">1/ </w:t>
      </w:r>
      <w:r w:rsidR="006324EA" w:rsidRPr="005C6BCD">
        <w:rPr>
          <w:b/>
          <w:bCs/>
        </w:rPr>
        <w:t>Y a-t-il eu une concertation préalable avec le personnel ?</w:t>
      </w:r>
    </w:p>
    <w:p w14:paraId="2755CDAC" w14:textId="77777777" w:rsidR="0049063D" w:rsidRDefault="006324EA" w:rsidP="008D7BC1">
      <w:pPr>
        <w:tabs>
          <w:tab w:val="left" w:leader="dot" w:pos="9923"/>
        </w:tabs>
        <w:spacing w:line="360" w:lineRule="auto"/>
        <w:contextualSpacing/>
        <w:jc w:val="both"/>
        <w:rPr>
          <w:rFonts w:eastAsia="Times New Roman"/>
        </w:rPr>
      </w:pPr>
      <w:r w:rsidRPr="0049063D">
        <w:rPr>
          <w:rFonts w:eastAsia="Times New Roman"/>
        </w:rPr>
        <w:lastRenderedPageBreak/>
        <w:sym w:font="Wingdings" w:char="F06F"/>
      </w:r>
      <w:r w:rsidRPr="0049063D">
        <w:rPr>
          <w:rFonts w:eastAsia="Times New Roman"/>
        </w:rPr>
        <w:t xml:space="preserve"> Oui </w:t>
      </w:r>
      <w:r w:rsidR="0049063D" w:rsidRPr="0049063D">
        <w:rPr>
          <w:rFonts w:eastAsia="Times New Roman"/>
        </w:rPr>
        <w:t xml:space="preserve">               </w:t>
      </w:r>
      <w:r w:rsidRPr="0049063D">
        <w:rPr>
          <w:rFonts w:eastAsia="Times New Roman"/>
        </w:rPr>
        <w:sym w:font="Wingdings" w:char="F06F"/>
      </w:r>
      <w:r w:rsidRPr="0049063D">
        <w:rPr>
          <w:rFonts w:eastAsia="Times New Roman"/>
        </w:rPr>
        <w:t xml:space="preserve"> Non</w:t>
      </w:r>
    </w:p>
    <w:p w14:paraId="3533EBD6" w14:textId="31BFD4DC" w:rsidR="006324EA" w:rsidRPr="0049063D" w:rsidRDefault="006324EA" w:rsidP="008D7BC1">
      <w:pPr>
        <w:tabs>
          <w:tab w:val="left" w:leader="dot" w:pos="9923"/>
        </w:tabs>
        <w:spacing w:line="360" w:lineRule="auto"/>
        <w:contextualSpacing/>
        <w:jc w:val="both"/>
        <w:rPr>
          <w:rFonts w:eastAsia="Times New Roman"/>
        </w:rPr>
      </w:pPr>
      <w:r w:rsidRPr="0049063D">
        <w:rPr>
          <w:rFonts w:eastAsia="Times New Roman"/>
        </w:rPr>
        <w:t>Si oui, à préciser : (forme, date) ……………………………………………………………………………………</w:t>
      </w:r>
    </w:p>
    <w:p w14:paraId="787E6D73" w14:textId="77777777" w:rsidR="005C6BCD" w:rsidRDefault="005C6BCD" w:rsidP="008D7BC1">
      <w:pPr>
        <w:tabs>
          <w:tab w:val="left" w:leader="dot" w:pos="9923"/>
        </w:tabs>
        <w:spacing w:before="60" w:line="360" w:lineRule="auto"/>
        <w:jc w:val="both"/>
        <w:rPr>
          <w:rFonts w:eastAsia="Times New Roman"/>
        </w:rPr>
      </w:pPr>
    </w:p>
    <w:p w14:paraId="4BE638CC" w14:textId="504AF737" w:rsidR="006324EA" w:rsidRPr="005C6BCD" w:rsidRDefault="005C6BCD" w:rsidP="008D7BC1">
      <w:pPr>
        <w:tabs>
          <w:tab w:val="left" w:leader="dot" w:pos="9923"/>
        </w:tabs>
        <w:spacing w:before="60" w:line="360" w:lineRule="auto"/>
        <w:jc w:val="both"/>
      </w:pPr>
      <w:r w:rsidRPr="005C6BCD">
        <w:rPr>
          <w:rFonts w:eastAsia="Times New Roman"/>
          <w:b/>
          <w:bCs/>
        </w:rPr>
        <w:t>2/</w:t>
      </w:r>
      <w:r>
        <w:rPr>
          <w:rFonts w:eastAsia="Times New Roman"/>
        </w:rPr>
        <w:t xml:space="preserve"> </w:t>
      </w:r>
      <w:r w:rsidR="006324EA" w:rsidRPr="005C6BCD">
        <w:rPr>
          <w:b/>
          <w:bCs/>
        </w:rPr>
        <w:t>Modalités d’alimentation du compte épargne-temps envisagées par l’organe délibérant :</w:t>
      </w:r>
    </w:p>
    <w:p w14:paraId="5A1DD136" w14:textId="77777777" w:rsidR="006324EA" w:rsidRPr="005C6BCD" w:rsidRDefault="006324EA" w:rsidP="008D7BC1">
      <w:pPr>
        <w:tabs>
          <w:tab w:val="left" w:leader="dot" w:pos="9923"/>
        </w:tabs>
        <w:spacing w:before="60" w:line="360" w:lineRule="auto"/>
        <w:jc w:val="both"/>
        <w:rPr>
          <w:rFonts w:eastAsia="Times New Roman"/>
          <w:u w:val="single"/>
        </w:rPr>
      </w:pPr>
      <w:r w:rsidRPr="005C6BCD">
        <w:rPr>
          <w:rFonts w:eastAsia="Times New Roman"/>
          <w:u w:val="single"/>
        </w:rPr>
        <w:t>Nature des congés reportés :</w:t>
      </w:r>
    </w:p>
    <w:p w14:paraId="44EFDC0F" w14:textId="32937809" w:rsidR="006324EA" w:rsidRPr="0049063D" w:rsidRDefault="006324EA" w:rsidP="008D7BC1">
      <w:pPr>
        <w:tabs>
          <w:tab w:val="left" w:leader="dot" w:pos="9923"/>
        </w:tabs>
        <w:spacing w:line="360" w:lineRule="auto"/>
        <w:ind w:left="709"/>
        <w:contextualSpacing/>
        <w:jc w:val="both"/>
        <w:rPr>
          <w:rFonts w:eastAsia="Times New Roman"/>
        </w:rPr>
      </w:pPr>
      <w:r w:rsidRPr="0049063D">
        <w:rPr>
          <w:rFonts w:eastAsia="Times New Roman"/>
        </w:rPr>
        <w:sym w:font="Wingdings" w:char="F06F"/>
      </w:r>
      <w:r w:rsidRPr="0049063D">
        <w:rPr>
          <w:rFonts w:eastAsia="Times New Roman"/>
        </w:rPr>
        <w:t xml:space="preserve"> Congés annuels </w:t>
      </w:r>
      <w:r w:rsidRPr="005C6BCD">
        <w:rPr>
          <w:rFonts w:eastAsia="Times New Roman"/>
          <w:i/>
          <w:iCs/>
        </w:rPr>
        <w:t>(</w:t>
      </w:r>
      <w:r w:rsidR="005C6BCD" w:rsidRPr="005C6BCD">
        <w:rPr>
          <w:rFonts w:eastAsia="Times New Roman"/>
          <w:i/>
          <w:iCs/>
        </w:rPr>
        <w:t>sous réserve d'un nombre de 20 jours de congés annuels pris dans l'année</w:t>
      </w:r>
      <w:r w:rsidRPr="005C6BCD">
        <w:rPr>
          <w:rFonts w:eastAsia="Times New Roman"/>
          <w:i/>
          <w:iCs/>
        </w:rPr>
        <w:t>)</w:t>
      </w:r>
    </w:p>
    <w:p w14:paraId="40DA0450" w14:textId="77777777" w:rsidR="006324EA" w:rsidRPr="0049063D" w:rsidRDefault="006324EA" w:rsidP="005C6BCD">
      <w:pPr>
        <w:tabs>
          <w:tab w:val="left" w:leader="dot" w:pos="9923"/>
        </w:tabs>
        <w:spacing w:line="360" w:lineRule="auto"/>
        <w:ind w:left="709"/>
        <w:contextualSpacing/>
        <w:rPr>
          <w:rFonts w:eastAsia="Times New Roman"/>
        </w:rPr>
      </w:pPr>
      <w:r w:rsidRPr="0049063D">
        <w:rPr>
          <w:rFonts w:eastAsia="Times New Roman"/>
        </w:rPr>
        <w:sym w:font="Wingdings" w:char="F06F"/>
      </w:r>
      <w:r w:rsidRPr="0049063D">
        <w:rPr>
          <w:rFonts w:eastAsia="Times New Roman"/>
        </w:rPr>
        <w:t xml:space="preserve"> R.T.T.</w:t>
      </w:r>
    </w:p>
    <w:p w14:paraId="41E128A8" w14:textId="5E70D080" w:rsidR="006324EA" w:rsidRPr="0049063D" w:rsidRDefault="006324EA" w:rsidP="005C6BCD">
      <w:pPr>
        <w:tabs>
          <w:tab w:val="left" w:leader="dot" w:pos="9923"/>
        </w:tabs>
        <w:spacing w:line="360" w:lineRule="auto"/>
        <w:ind w:left="709"/>
        <w:contextualSpacing/>
        <w:rPr>
          <w:rFonts w:eastAsia="Times New Roman"/>
        </w:rPr>
      </w:pPr>
      <w:r w:rsidRPr="0049063D">
        <w:rPr>
          <w:rFonts w:eastAsia="Times New Roman"/>
        </w:rPr>
        <w:sym w:font="Wingdings" w:char="F06F"/>
      </w:r>
      <w:r w:rsidRPr="0049063D">
        <w:rPr>
          <w:rFonts w:eastAsia="Times New Roman"/>
        </w:rPr>
        <w:t xml:space="preserve"> Repos compensateurs </w:t>
      </w:r>
      <w:r w:rsidRPr="00555251">
        <w:rPr>
          <w:rFonts w:eastAsia="Times New Roman"/>
          <w:i/>
          <w:iCs/>
        </w:rPr>
        <w:t>(choix via la délibération)</w:t>
      </w:r>
    </w:p>
    <w:p w14:paraId="0ADEF721" w14:textId="77777777" w:rsidR="005C6BCD" w:rsidRDefault="005C6BCD" w:rsidP="006324EA">
      <w:pPr>
        <w:tabs>
          <w:tab w:val="left" w:leader="dot" w:pos="9923"/>
        </w:tabs>
        <w:spacing w:before="60" w:line="360" w:lineRule="auto"/>
        <w:rPr>
          <w:rFonts w:eastAsia="Times New Roman"/>
        </w:rPr>
      </w:pPr>
    </w:p>
    <w:p w14:paraId="656BA22F" w14:textId="213AD0E6" w:rsidR="005C6BCD" w:rsidRPr="005C6BCD" w:rsidRDefault="005C6BCD" w:rsidP="005C6BCD">
      <w:pPr>
        <w:tabs>
          <w:tab w:val="left" w:leader="dot" w:pos="9923"/>
        </w:tabs>
        <w:spacing w:before="60" w:line="360" w:lineRule="auto"/>
        <w:rPr>
          <w:b/>
          <w:bCs/>
        </w:rPr>
      </w:pPr>
      <w:r>
        <w:rPr>
          <w:b/>
          <w:bCs/>
        </w:rPr>
        <w:t xml:space="preserve">3/ </w:t>
      </w:r>
      <w:r w:rsidR="006324EA" w:rsidRPr="005C6BCD">
        <w:rPr>
          <w:b/>
          <w:bCs/>
        </w:rPr>
        <w:t xml:space="preserve">Date limite d’alimentation du compte épargne temps : </w:t>
      </w:r>
    </w:p>
    <w:p w14:paraId="28E79FB0" w14:textId="63A0FA12" w:rsidR="006324EA" w:rsidRPr="002B5F9F" w:rsidRDefault="005C6BCD" w:rsidP="008D7BC1">
      <w:pPr>
        <w:tabs>
          <w:tab w:val="left" w:leader="dot" w:pos="9923"/>
        </w:tabs>
        <w:spacing w:before="60" w:beforeAutospacing="0" w:line="360" w:lineRule="auto"/>
        <w:ind w:left="709"/>
        <w:jc w:val="both"/>
        <w:rPr>
          <w:rFonts w:eastAsia="Times New Roman"/>
        </w:rPr>
      </w:pPr>
      <w:r w:rsidRPr="0049063D">
        <w:rPr>
          <w:rFonts w:eastAsia="Times New Roman"/>
        </w:rPr>
        <w:sym w:font="Wingdings" w:char="F06F"/>
      </w:r>
      <w:r>
        <w:rPr>
          <w:rFonts w:eastAsia="Times New Roman"/>
        </w:rPr>
        <w:t xml:space="preserve"> </w:t>
      </w:r>
      <w:r w:rsidR="006324EA" w:rsidRPr="005C6BCD">
        <w:rPr>
          <w:rFonts w:eastAsia="Times New Roman"/>
        </w:rPr>
        <w:t xml:space="preserve">Date limite fixée </w:t>
      </w:r>
      <w:r>
        <w:rPr>
          <w:rFonts w:eastAsia="Times New Roman"/>
        </w:rPr>
        <w:t xml:space="preserve">au </w:t>
      </w:r>
      <w:r w:rsidRPr="005C6BCD">
        <w:rPr>
          <w:rFonts w:eastAsia="Times New Roman"/>
          <w:b/>
          <w:bCs/>
        </w:rPr>
        <w:t xml:space="preserve">31 </w:t>
      </w:r>
      <w:r w:rsidR="00BF6195">
        <w:rPr>
          <w:rFonts w:eastAsia="Times New Roman"/>
          <w:b/>
          <w:bCs/>
        </w:rPr>
        <w:t>décembre</w:t>
      </w:r>
      <w:r w:rsidRPr="008D7BC1">
        <w:rPr>
          <w:rFonts w:eastAsia="Times New Roman"/>
          <w:b/>
          <w:bCs/>
        </w:rPr>
        <w:t xml:space="preserve"> </w:t>
      </w:r>
      <w:r w:rsidR="006324EA" w:rsidRPr="005C6BCD">
        <w:rPr>
          <w:rFonts w:eastAsia="Times New Roman"/>
        </w:rPr>
        <w:t>par le décret pour les collectivités qui pro</w:t>
      </w:r>
      <w:r>
        <w:rPr>
          <w:rFonts w:eastAsia="Times New Roman"/>
        </w:rPr>
        <w:t>p</w:t>
      </w:r>
      <w:r w:rsidR="006324EA" w:rsidRPr="005C6BCD">
        <w:rPr>
          <w:rFonts w:eastAsia="Times New Roman"/>
        </w:rPr>
        <w:t>osent à leurs agents les deux nouvelles modalités d’utilisation des jours épargnés</w:t>
      </w:r>
      <w:r w:rsidRPr="005C6BCD">
        <w:rPr>
          <w:rFonts w:eastAsia="Times New Roman"/>
        </w:rPr>
        <w:t> </w:t>
      </w:r>
      <w:r w:rsidR="00BF6195">
        <w:rPr>
          <w:rFonts w:eastAsia="Times New Roman"/>
        </w:rPr>
        <w:t xml:space="preserve">(pour permettre le choix d’option au 31 janvier) </w:t>
      </w:r>
      <w:r w:rsidRPr="005C6BCD">
        <w:rPr>
          <w:rFonts w:eastAsia="Times New Roman"/>
        </w:rPr>
        <w:t>:</w:t>
      </w:r>
      <w:r w:rsidR="002B5F9F">
        <w:rPr>
          <w:rFonts w:eastAsia="Times New Roman"/>
          <w:b/>
          <w:bCs/>
        </w:rPr>
        <w:t xml:space="preserve"> </w:t>
      </w:r>
      <w:r w:rsidR="002B5F9F" w:rsidRPr="002B5F9F">
        <w:rPr>
          <w:rFonts w:eastAsia="Times New Roman"/>
        </w:rPr>
        <w:t>..................</w:t>
      </w:r>
      <w:r w:rsidR="00BF6195">
        <w:rPr>
          <w:rFonts w:eastAsia="Times New Roman"/>
        </w:rPr>
        <w:t>................................................................</w:t>
      </w:r>
    </w:p>
    <w:p w14:paraId="58E5FCED" w14:textId="3F2EB42C" w:rsidR="006324EA" w:rsidRDefault="005C6BCD" w:rsidP="008D7BC1">
      <w:pPr>
        <w:tabs>
          <w:tab w:val="left" w:leader="dot" w:pos="9923"/>
        </w:tabs>
        <w:spacing w:before="60" w:line="360" w:lineRule="auto"/>
        <w:ind w:left="709"/>
        <w:jc w:val="both"/>
        <w:rPr>
          <w:rFonts w:eastAsia="Times New Roman"/>
        </w:rPr>
      </w:pPr>
      <w:r w:rsidRPr="0049063D">
        <w:rPr>
          <w:rFonts w:eastAsia="Times New Roman"/>
        </w:rPr>
        <w:sym w:font="Wingdings" w:char="F06F"/>
      </w:r>
      <w:r>
        <w:rPr>
          <w:rFonts w:eastAsia="Times New Roman"/>
        </w:rPr>
        <w:t xml:space="preserve"> </w:t>
      </w:r>
      <w:r w:rsidR="006324EA" w:rsidRPr="0049063D">
        <w:rPr>
          <w:rFonts w:eastAsia="Times New Roman"/>
        </w:rPr>
        <w:t>Si vous ne retenez pas cette proposition</w:t>
      </w:r>
      <w:r>
        <w:rPr>
          <w:rFonts w:eastAsia="Times New Roman"/>
        </w:rPr>
        <w:t xml:space="preserve">, </w:t>
      </w:r>
      <w:r w:rsidR="006324EA" w:rsidRPr="0049063D">
        <w:rPr>
          <w:rFonts w:eastAsia="Times New Roman"/>
        </w:rPr>
        <w:t>et souhaitez donc une utilisation du C.E.T. en congés uniquement</w:t>
      </w:r>
      <w:r>
        <w:rPr>
          <w:rFonts w:eastAsia="Times New Roman"/>
        </w:rPr>
        <w:t xml:space="preserve">, </w:t>
      </w:r>
      <w:r w:rsidR="006324EA" w:rsidRPr="0049063D">
        <w:rPr>
          <w:rFonts w:eastAsia="Times New Roman"/>
        </w:rPr>
        <w:t>vous fixez la date limite au </w:t>
      </w:r>
      <w:r w:rsidRPr="0049063D">
        <w:rPr>
          <w:rFonts w:eastAsia="Times New Roman"/>
          <w:i/>
          <w:iCs/>
        </w:rPr>
        <w:t>(31 janvier, 28 février…)</w:t>
      </w:r>
      <w:r>
        <w:rPr>
          <w:rFonts w:eastAsia="Times New Roman"/>
          <w:i/>
          <w:iCs/>
        </w:rPr>
        <w:t xml:space="preserve"> </w:t>
      </w:r>
      <w:r w:rsidR="006324EA" w:rsidRPr="0049063D">
        <w:rPr>
          <w:rFonts w:eastAsia="Times New Roman"/>
        </w:rPr>
        <w:t xml:space="preserve">: ……………………… </w:t>
      </w:r>
    </w:p>
    <w:p w14:paraId="60B013D8" w14:textId="77777777" w:rsidR="005C6BCD" w:rsidRPr="005C6BCD" w:rsidRDefault="005C6BCD" w:rsidP="008D7BC1">
      <w:pPr>
        <w:tabs>
          <w:tab w:val="left" w:leader="dot" w:pos="9923"/>
        </w:tabs>
        <w:spacing w:before="60" w:line="360" w:lineRule="auto"/>
        <w:ind w:left="709"/>
        <w:jc w:val="both"/>
        <w:rPr>
          <w:rFonts w:eastAsia="Times New Roman"/>
          <w:sz w:val="6"/>
          <w:szCs w:val="6"/>
        </w:rPr>
      </w:pPr>
    </w:p>
    <w:p w14:paraId="460CC3E7" w14:textId="43056DB6" w:rsidR="006324EA" w:rsidRPr="005C6BCD" w:rsidRDefault="005C6BCD" w:rsidP="008D7BC1">
      <w:pPr>
        <w:tabs>
          <w:tab w:val="left" w:leader="dot" w:pos="9923"/>
        </w:tabs>
        <w:spacing w:before="60" w:line="360" w:lineRule="auto"/>
        <w:jc w:val="both"/>
        <w:rPr>
          <w:b/>
          <w:bCs/>
        </w:rPr>
      </w:pPr>
      <w:r>
        <w:rPr>
          <w:b/>
          <w:bCs/>
        </w:rPr>
        <w:t xml:space="preserve">4/ </w:t>
      </w:r>
      <w:r w:rsidR="006324EA" w:rsidRPr="005C6BCD">
        <w:rPr>
          <w:b/>
          <w:bCs/>
        </w:rPr>
        <w:t xml:space="preserve">Date d’information des agents sur la situation de leur compte épargne temps : </w:t>
      </w:r>
    </w:p>
    <w:p w14:paraId="72C443E4" w14:textId="4AFDDBEF" w:rsidR="006324EA" w:rsidRPr="0049063D" w:rsidRDefault="005C6BCD" w:rsidP="008D7BC1">
      <w:pPr>
        <w:tabs>
          <w:tab w:val="left" w:leader="dot" w:pos="9923"/>
        </w:tabs>
        <w:spacing w:before="60" w:line="360" w:lineRule="auto"/>
        <w:ind w:left="709"/>
        <w:jc w:val="both"/>
        <w:rPr>
          <w:rFonts w:eastAsia="Times New Roman"/>
        </w:rPr>
      </w:pPr>
      <w:r w:rsidRPr="0049063D">
        <w:rPr>
          <w:rFonts w:eastAsia="Times New Roman"/>
        </w:rPr>
        <w:sym w:font="Wingdings" w:char="F06F"/>
      </w:r>
      <w:r>
        <w:rPr>
          <w:rFonts w:eastAsia="Times New Roman"/>
        </w:rPr>
        <w:t xml:space="preserve"> </w:t>
      </w:r>
      <w:r w:rsidR="006324EA" w:rsidRPr="0049063D">
        <w:rPr>
          <w:rFonts w:eastAsia="Times New Roman"/>
        </w:rPr>
        <w:t xml:space="preserve">Si vous instaurez le nouveau dispositif d’utilisation du C.E.T. le délai d’information doit permettre à l’agent de choisir son option </w:t>
      </w:r>
      <w:r w:rsidR="006324EA" w:rsidRPr="002B5F9F">
        <w:rPr>
          <w:rFonts w:eastAsia="Times New Roman"/>
          <w:b/>
          <w:bCs/>
        </w:rPr>
        <w:t>avant le 31 janvier</w:t>
      </w:r>
      <w:r w:rsidR="008D7BC1">
        <w:rPr>
          <w:rFonts w:eastAsia="Times New Roman"/>
          <w:b/>
          <w:bCs/>
        </w:rPr>
        <w:t xml:space="preserve"> N+1</w:t>
      </w:r>
      <w:r>
        <w:rPr>
          <w:rFonts w:eastAsia="Times New Roman"/>
        </w:rPr>
        <w:t> : ..............................</w:t>
      </w:r>
    </w:p>
    <w:p w14:paraId="3A9D8530" w14:textId="77777777" w:rsidR="005C6BCD" w:rsidRDefault="005C6BCD" w:rsidP="008D7BC1">
      <w:pPr>
        <w:tabs>
          <w:tab w:val="left" w:leader="dot" w:pos="9923"/>
        </w:tabs>
        <w:spacing w:before="60" w:line="360" w:lineRule="auto"/>
        <w:ind w:left="709"/>
        <w:jc w:val="both"/>
        <w:rPr>
          <w:rFonts w:eastAsia="Times New Roman"/>
        </w:rPr>
      </w:pPr>
      <w:r w:rsidRPr="0049063D">
        <w:rPr>
          <w:rFonts w:eastAsia="Times New Roman"/>
        </w:rPr>
        <w:sym w:font="Wingdings" w:char="F06F"/>
      </w:r>
      <w:r>
        <w:rPr>
          <w:rFonts w:eastAsia="Times New Roman"/>
        </w:rPr>
        <w:t xml:space="preserve"> </w:t>
      </w:r>
      <w:r w:rsidRPr="0049063D">
        <w:rPr>
          <w:rFonts w:eastAsia="Times New Roman"/>
        </w:rPr>
        <w:t xml:space="preserve">Si vous </w:t>
      </w:r>
      <w:r>
        <w:rPr>
          <w:rFonts w:eastAsia="Times New Roman"/>
        </w:rPr>
        <w:t xml:space="preserve">n’instaurez pas le nouveau dispositif, </w:t>
      </w:r>
      <w:r w:rsidRPr="0049063D">
        <w:rPr>
          <w:rFonts w:eastAsia="Times New Roman"/>
        </w:rPr>
        <w:t>et souhaitez donc une utilisation du C.E.T. en congés uniquement</w:t>
      </w:r>
      <w:r>
        <w:rPr>
          <w:rFonts w:eastAsia="Times New Roman"/>
        </w:rPr>
        <w:t xml:space="preserve">, </w:t>
      </w:r>
      <w:r w:rsidRPr="0049063D">
        <w:rPr>
          <w:rFonts w:eastAsia="Times New Roman"/>
        </w:rPr>
        <w:t xml:space="preserve">vous fixez la date </w:t>
      </w:r>
      <w:r>
        <w:rPr>
          <w:rFonts w:eastAsia="Times New Roman"/>
        </w:rPr>
        <w:t>d’information</w:t>
      </w:r>
      <w:r w:rsidRPr="0049063D">
        <w:rPr>
          <w:rFonts w:eastAsia="Times New Roman"/>
        </w:rPr>
        <w:t xml:space="preserve"> au</w:t>
      </w:r>
      <w:r>
        <w:rPr>
          <w:rFonts w:eastAsia="Times New Roman"/>
        </w:rPr>
        <w:t> : ..............................</w:t>
      </w:r>
    </w:p>
    <w:p w14:paraId="5EB0794D" w14:textId="77777777" w:rsidR="005C6BCD" w:rsidRPr="005C6BCD" w:rsidRDefault="005C6BCD" w:rsidP="008D7BC1">
      <w:pPr>
        <w:pStyle w:val="Paragraphedeliste"/>
        <w:tabs>
          <w:tab w:val="left" w:leader="dot" w:pos="9923"/>
        </w:tabs>
        <w:spacing w:before="60" w:line="360" w:lineRule="auto"/>
        <w:jc w:val="both"/>
        <w:rPr>
          <w:rFonts w:ascii="Verdana" w:hAnsi="Verdana"/>
          <w:b/>
          <w:bCs/>
          <w:sz w:val="10"/>
          <w:szCs w:val="10"/>
        </w:rPr>
      </w:pPr>
    </w:p>
    <w:p w14:paraId="76F7A31F" w14:textId="421CE29A" w:rsidR="006324EA" w:rsidRPr="005B70C9" w:rsidRDefault="005C6BCD" w:rsidP="008D7BC1">
      <w:pPr>
        <w:tabs>
          <w:tab w:val="left" w:leader="dot" w:pos="9923"/>
        </w:tabs>
        <w:spacing w:before="60" w:line="360" w:lineRule="auto"/>
        <w:jc w:val="both"/>
        <w:rPr>
          <w:b/>
          <w:bCs/>
        </w:rPr>
      </w:pPr>
      <w:r>
        <w:rPr>
          <w:b/>
          <w:bCs/>
        </w:rPr>
        <w:t xml:space="preserve">5/ </w:t>
      </w:r>
      <w:r w:rsidR="006324EA" w:rsidRPr="005C6BCD">
        <w:rPr>
          <w:b/>
          <w:bCs/>
        </w:rPr>
        <w:t xml:space="preserve">Instauration des nouvelles modalités d’utilisation des jours </w:t>
      </w:r>
      <w:r w:rsidR="006324EA" w:rsidRPr="005B70C9">
        <w:rPr>
          <w:b/>
          <w:bCs/>
        </w:rPr>
        <w:t>épargnés</w:t>
      </w:r>
      <w:r w:rsidRPr="005B70C9">
        <w:rPr>
          <w:b/>
          <w:bCs/>
        </w:rPr>
        <w:t xml:space="preserve">, </w:t>
      </w:r>
      <w:r w:rsidRPr="005B70C9">
        <w:rPr>
          <w:b/>
          <w:bCs/>
          <w:u w:val="single"/>
        </w:rPr>
        <w:t>pour les jours excédent le seuil de 15 jours inscrits sur le CET</w:t>
      </w:r>
      <w:r w:rsidRPr="005B70C9">
        <w:rPr>
          <w:b/>
          <w:bCs/>
        </w:rPr>
        <w:t> :</w:t>
      </w:r>
    </w:p>
    <w:p w14:paraId="1CA59D37" w14:textId="77777777" w:rsidR="00E35F76" w:rsidRDefault="005C6BCD" w:rsidP="00E35F76">
      <w:pPr>
        <w:tabs>
          <w:tab w:val="left" w:leader="dot" w:pos="9923"/>
        </w:tabs>
        <w:spacing w:before="60" w:line="360" w:lineRule="auto"/>
        <w:jc w:val="both"/>
      </w:pPr>
      <w:r>
        <w:rPr>
          <w:rFonts w:eastAsia="Times New Roman"/>
        </w:rPr>
        <w:t xml:space="preserve">Il s’agit de </w:t>
      </w:r>
      <w:r w:rsidRPr="008D7BC1">
        <w:rPr>
          <w:rFonts w:eastAsia="Times New Roman"/>
          <w:u w:val="single"/>
        </w:rPr>
        <w:t>l’indemnisation</w:t>
      </w:r>
      <w:r w:rsidR="006324EA" w:rsidRPr="008D7BC1">
        <w:rPr>
          <w:rFonts w:eastAsia="Times New Roman"/>
          <w:u w:val="single"/>
        </w:rPr>
        <w:t xml:space="preserve"> forfaitaire</w:t>
      </w:r>
      <w:r w:rsidR="006324EA" w:rsidRPr="0049063D">
        <w:rPr>
          <w:rFonts w:eastAsia="Times New Roman"/>
        </w:rPr>
        <w:t xml:space="preserve"> (au tarif journalier fixé par arrêté ministériel selon la catégorie hiérarchique</w:t>
      </w:r>
      <w:r w:rsidR="008D7BC1">
        <w:rPr>
          <w:rFonts w:eastAsia="Times New Roman"/>
        </w:rPr>
        <w:t xml:space="preserve"> de l’agent</w:t>
      </w:r>
      <w:r w:rsidR="006324EA" w:rsidRPr="0049063D">
        <w:rPr>
          <w:rFonts w:eastAsia="Times New Roman"/>
        </w:rPr>
        <w:t>)</w:t>
      </w:r>
      <w:r>
        <w:rPr>
          <w:rFonts w:eastAsia="Times New Roman"/>
        </w:rPr>
        <w:t xml:space="preserve">, et de </w:t>
      </w:r>
      <w:r w:rsidR="006324EA" w:rsidRPr="008D7BC1">
        <w:rPr>
          <w:rFonts w:eastAsia="Times New Roman"/>
          <w:u w:val="single"/>
        </w:rPr>
        <w:t>la transformation en épargne retraite R.A.F.P.</w:t>
      </w:r>
      <w:r w:rsidR="00E35F76" w:rsidRPr="00E35F76">
        <w:t xml:space="preserve"> </w:t>
      </w:r>
    </w:p>
    <w:p w14:paraId="19CAF9F4" w14:textId="458373F8" w:rsidR="006324EA" w:rsidRPr="00E35F76" w:rsidRDefault="00E35F76" w:rsidP="00E35F76">
      <w:pPr>
        <w:tabs>
          <w:tab w:val="left" w:leader="dot" w:pos="9923"/>
        </w:tabs>
        <w:spacing w:before="60" w:line="360" w:lineRule="auto"/>
        <w:jc w:val="both"/>
        <w:rPr>
          <w:rFonts w:eastAsia="Times New Roman"/>
          <w:i/>
          <w:iCs/>
        </w:rPr>
      </w:pPr>
      <w:r w:rsidRPr="00E35F76">
        <w:rPr>
          <w:rFonts w:eastAsia="Times New Roman"/>
          <w:i/>
          <w:iCs/>
        </w:rPr>
        <w:t>L’organe délibérant de la collectivité peut</w:t>
      </w:r>
      <w:r w:rsidRPr="00E35F76">
        <w:rPr>
          <w:rFonts w:eastAsia="Times New Roman"/>
          <w:i/>
          <w:iCs/>
        </w:rPr>
        <w:t xml:space="preserve"> </w:t>
      </w:r>
      <w:r w:rsidRPr="00E35F76">
        <w:rPr>
          <w:rFonts w:eastAsia="Times New Roman"/>
          <w:i/>
          <w:iCs/>
        </w:rPr>
        <w:t>prévoir un plafonnement du nombre de jours ouvrant droit à une indemnisation</w:t>
      </w:r>
      <w:r>
        <w:rPr>
          <w:rFonts w:eastAsia="Times New Roman"/>
          <w:i/>
          <w:iCs/>
        </w:rPr>
        <w:t>*</w:t>
      </w:r>
    </w:p>
    <w:p w14:paraId="520A3D49" w14:textId="77777777" w:rsidR="00E35F76" w:rsidRPr="008D7BC1" w:rsidRDefault="00E35F76" w:rsidP="008D7BC1">
      <w:pPr>
        <w:tabs>
          <w:tab w:val="left" w:leader="dot" w:pos="9923"/>
        </w:tabs>
        <w:spacing w:before="60" w:line="360" w:lineRule="auto"/>
        <w:jc w:val="both"/>
        <w:rPr>
          <w:rFonts w:eastAsia="Times New Roman"/>
          <w:u w:val="single"/>
        </w:rPr>
      </w:pPr>
    </w:p>
    <w:p w14:paraId="1AE3B9AE" w14:textId="791BC87D" w:rsidR="006324EA" w:rsidRPr="002B5F9F" w:rsidRDefault="006324EA" w:rsidP="008D7BC1">
      <w:pPr>
        <w:tabs>
          <w:tab w:val="left" w:leader="dot" w:pos="9923"/>
        </w:tabs>
        <w:spacing w:line="360" w:lineRule="auto"/>
        <w:jc w:val="both"/>
        <w:rPr>
          <w:rFonts w:eastAsia="Times New Roman"/>
          <w:b/>
          <w:bCs/>
        </w:rPr>
      </w:pPr>
      <w:r w:rsidRPr="002B5F9F">
        <w:rPr>
          <w:rFonts w:eastAsia="Times New Roman"/>
          <w:b/>
          <w:bCs/>
        </w:rPr>
        <w:t>Souhaitez-vous instaurer ce dispositif</w:t>
      </w:r>
      <w:r w:rsidR="002B5F9F" w:rsidRPr="002B5F9F">
        <w:rPr>
          <w:rFonts w:eastAsia="Times New Roman"/>
          <w:b/>
          <w:bCs/>
        </w:rPr>
        <w:t> ? :</w:t>
      </w:r>
    </w:p>
    <w:p w14:paraId="2D57149A" w14:textId="5F04B9C6" w:rsidR="006324EA" w:rsidRPr="0049063D" w:rsidRDefault="006324EA" w:rsidP="008D7BC1">
      <w:pPr>
        <w:tabs>
          <w:tab w:val="left" w:leader="dot" w:pos="9923"/>
        </w:tabs>
        <w:spacing w:line="360" w:lineRule="auto"/>
        <w:ind w:left="1418"/>
        <w:contextualSpacing/>
        <w:jc w:val="both"/>
        <w:rPr>
          <w:rFonts w:eastAsia="Times New Roman"/>
        </w:rPr>
      </w:pPr>
      <w:r w:rsidRPr="0049063D">
        <w:rPr>
          <w:rFonts w:eastAsia="Times New Roman"/>
        </w:rPr>
        <w:lastRenderedPageBreak/>
        <w:sym w:font="Wingdings" w:char="F06F"/>
      </w:r>
      <w:r w:rsidRPr="0049063D">
        <w:rPr>
          <w:rFonts w:eastAsia="Times New Roman"/>
        </w:rPr>
        <w:t xml:space="preserve"> Oui</w:t>
      </w:r>
      <w:r w:rsidR="00E35F76">
        <w:rPr>
          <w:rFonts w:eastAsia="Times New Roman"/>
        </w:rPr>
        <w:t xml:space="preserve"> </w:t>
      </w:r>
      <w:r w:rsidR="00E35F76" w:rsidRPr="00E35F76">
        <w:rPr>
          <w:rFonts w:eastAsia="Times New Roman"/>
          <w:i/>
          <w:iCs/>
        </w:rPr>
        <w:t>(</w:t>
      </w:r>
      <w:r w:rsidR="00E35F76" w:rsidRPr="00E35F76">
        <w:rPr>
          <w:rFonts w:eastAsia="Times New Roman"/>
          <w:i/>
          <w:iCs/>
        </w:rPr>
        <w:t>Le cas échéant : indiquer le nombre maximal de jours indemnisables</w:t>
      </w:r>
      <w:r w:rsidR="00E35F76">
        <w:rPr>
          <w:rFonts w:eastAsia="Times New Roman"/>
          <w:i/>
          <w:iCs/>
        </w:rPr>
        <w:t>*</w:t>
      </w:r>
      <w:r w:rsidR="00E35F76" w:rsidRPr="00E35F76">
        <w:rPr>
          <w:rFonts w:eastAsia="Times New Roman"/>
          <w:i/>
          <w:iCs/>
        </w:rPr>
        <w:t>)</w:t>
      </w:r>
    </w:p>
    <w:p w14:paraId="44652908" w14:textId="5709D9C8" w:rsidR="006324EA" w:rsidRDefault="006324EA" w:rsidP="008D7BC1">
      <w:pPr>
        <w:tabs>
          <w:tab w:val="left" w:leader="dot" w:pos="9923"/>
        </w:tabs>
        <w:spacing w:line="360" w:lineRule="auto"/>
        <w:ind w:left="1418"/>
        <w:contextualSpacing/>
        <w:jc w:val="both"/>
        <w:rPr>
          <w:rFonts w:eastAsia="Times New Roman"/>
        </w:rPr>
      </w:pPr>
      <w:r w:rsidRPr="0049063D">
        <w:rPr>
          <w:rFonts w:eastAsia="Times New Roman"/>
        </w:rPr>
        <w:sym w:font="Wingdings" w:char="F06F"/>
      </w:r>
      <w:r w:rsidRPr="0049063D">
        <w:rPr>
          <w:rFonts w:eastAsia="Times New Roman"/>
        </w:rPr>
        <w:t xml:space="preserve"> Non</w:t>
      </w:r>
    </w:p>
    <w:p w14:paraId="58B07A76" w14:textId="77777777" w:rsidR="008D7BC1" w:rsidRDefault="008D7BC1" w:rsidP="008D7BC1">
      <w:pPr>
        <w:tabs>
          <w:tab w:val="left" w:leader="dot" w:pos="9923"/>
        </w:tabs>
        <w:spacing w:line="360" w:lineRule="auto"/>
        <w:ind w:left="1418"/>
        <w:contextualSpacing/>
        <w:jc w:val="both"/>
        <w:rPr>
          <w:rFonts w:eastAsia="Times New Roman"/>
        </w:rPr>
      </w:pPr>
    </w:p>
    <w:p w14:paraId="7255C94D" w14:textId="77777777" w:rsidR="008D7BC1" w:rsidRPr="0049063D" w:rsidRDefault="008D7BC1" w:rsidP="008D7BC1">
      <w:pPr>
        <w:tabs>
          <w:tab w:val="left" w:leader="dot" w:pos="9923"/>
        </w:tabs>
        <w:spacing w:line="360" w:lineRule="auto"/>
        <w:ind w:left="1418"/>
        <w:contextualSpacing/>
        <w:jc w:val="both"/>
        <w:rPr>
          <w:rFonts w:eastAsia="Times New Roman"/>
        </w:rPr>
      </w:pPr>
    </w:p>
    <w:p w14:paraId="7DDAE846" w14:textId="5CFA66B5" w:rsidR="006324EA" w:rsidRPr="008D7BC1" w:rsidRDefault="002B5F9F" w:rsidP="008D7BC1">
      <w:pPr>
        <w:tabs>
          <w:tab w:val="left" w:leader="dot" w:pos="9923"/>
        </w:tabs>
        <w:spacing w:before="60" w:line="360" w:lineRule="auto"/>
        <w:jc w:val="both"/>
        <w:rPr>
          <w:rFonts w:eastAsia="Times New Roman"/>
          <w:b/>
          <w:bCs/>
        </w:rPr>
      </w:pPr>
      <w:r w:rsidRPr="002B5F9F">
        <w:rPr>
          <w:rFonts w:eastAsia="Times New Roman"/>
          <w:b/>
          <w:bCs/>
        </w:rPr>
        <w:t xml:space="preserve">6/ </w:t>
      </w:r>
      <w:r w:rsidR="006324EA" w:rsidRPr="002B5F9F">
        <w:rPr>
          <w:rFonts w:eastAsia="Times New Roman"/>
          <w:b/>
          <w:bCs/>
        </w:rPr>
        <w:t>En cas de mutation, détachement ou intégration, envisagez-vous une convention, organisant la compensation financière avec l’ancien ou le nouvel employeur (par délibération)</w:t>
      </w:r>
      <w:r w:rsidR="008D7BC1">
        <w:rPr>
          <w:rFonts w:eastAsia="Times New Roman"/>
          <w:b/>
          <w:bCs/>
        </w:rPr>
        <w:t xml:space="preserve"> ? </w:t>
      </w:r>
      <w:r w:rsidR="006324EA" w:rsidRPr="002B5F9F">
        <w:rPr>
          <w:rFonts w:eastAsia="Times New Roman"/>
          <w:b/>
          <w:bCs/>
        </w:rPr>
        <w:t>: </w:t>
      </w:r>
    </w:p>
    <w:p w14:paraId="520DB18D" w14:textId="5DDBDF14" w:rsidR="006324EA" w:rsidRPr="0049063D" w:rsidRDefault="006324EA" w:rsidP="008D7BC1">
      <w:pPr>
        <w:tabs>
          <w:tab w:val="left" w:leader="dot" w:pos="9923"/>
        </w:tabs>
        <w:spacing w:line="360" w:lineRule="auto"/>
        <w:ind w:left="1418"/>
        <w:contextualSpacing/>
        <w:jc w:val="both"/>
        <w:rPr>
          <w:rFonts w:eastAsia="Times New Roman"/>
        </w:rPr>
      </w:pPr>
      <w:r w:rsidRPr="0049063D">
        <w:rPr>
          <w:rFonts w:eastAsia="Times New Roman"/>
        </w:rPr>
        <w:sym w:font="Wingdings" w:char="F06F"/>
      </w:r>
      <w:r w:rsidRPr="0049063D">
        <w:rPr>
          <w:rFonts w:eastAsia="Times New Roman"/>
        </w:rPr>
        <w:t xml:space="preserve"> Oui, </w:t>
      </w:r>
      <w:r w:rsidR="008D7BC1">
        <w:rPr>
          <w:rFonts w:eastAsia="Times New Roman"/>
        </w:rPr>
        <w:t xml:space="preserve">selon </w:t>
      </w:r>
      <w:r w:rsidRPr="0049063D">
        <w:rPr>
          <w:rFonts w:eastAsia="Times New Roman"/>
        </w:rPr>
        <w:t>quelles modalités ? :</w:t>
      </w:r>
      <w:r w:rsidR="008D7BC1">
        <w:rPr>
          <w:rFonts w:eastAsia="Times New Roman"/>
        </w:rPr>
        <w:t xml:space="preserve"> </w:t>
      </w:r>
      <w:r w:rsidRPr="0049063D">
        <w:rPr>
          <w:rFonts w:eastAsia="Times New Roman"/>
        </w:rPr>
        <w:t>…………………………………………………………</w:t>
      </w:r>
      <w:r w:rsidR="008D7BC1">
        <w:rPr>
          <w:rFonts w:eastAsia="Times New Roman"/>
        </w:rPr>
        <w:t>.............</w:t>
      </w:r>
    </w:p>
    <w:p w14:paraId="72614C41" w14:textId="77777777" w:rsidR="006324EA" w:rsidRPr="0049063D" w:rsidRDefault="006324EA" w:rsidP="002B5F9F">
      <w:pPr>
        <w:tabs>
          <w:tab w:val="left" w:leader="dot" w:pos="9923"/>
        </w:tabs>
        <w:spacing w:line="360" w:lineRule="auto"/>
        <w:ind w:left="1418"/>
        <w:contextualSpacing/>
        <w:jc w:val="both"/>
        <w:rPr>
          <w:rFonts w:eastAsia="Times New Roman"/>
        </w:rPr>
      </w:pPr>
      <w:r w:rsidRPr="0049063D">
        <w:rPr>
          <w:rFonts w:eastAsia="Times New Roman"/>
        </w:rPr>
        <w:t>…………………………………………………………………………………………………………………………………….</w:t>
      </w:r>
    </w:p>
    <w:p w14:paraId="19B7583F" w14:textId="77777777" w:rsidR="006324EA" w:rsidRPr="002B5F9F" w:rsidRDefault="006324EA" w:rsidP="002B5F9F">
      <w:pPr>
        <w:tabs>
          <w:tab w:val="left" w:leader="dot" w:pos="9923"/>
        </w:tabs>
        <w:spacing w:line="360" w:lineRule="auto"/>
        <w:ind w:left="1418"/>
        <w:contextualSpacing/>
        <w:rPr>
          <w:rFonts w:eastAsia="Times New Roman"/>
        </w:rPr>
      </w:pPr>
      <w:r w:rsidRPr="0049063D">
        <w:rPr>
          <w:rFonts w:eastAsia="Times New Roman"/>
        </w:rPr>
        <w:sym w:font="Wingdings" w:char="F06F"/>
      </w:r>
      <w:r w:rsidRPr="0049063D">
        <w:rPr>
          <w:rFonts w:eastAsia="Times New Roman"/>
        </w:rPr>
        <w:t xml:space="preserve"> Non </w:t>
      </w:r>
    </w:p>
    <w:p w14:paraId="29C11B77" w14:textId="77777777" w:rsidR="006324EA" w:rsidRDefault="006324EA" w:rsidP="006324EA">
      <w:pPr>
        <w:tabs>
          <w:tab w:val="left" w:leader="dot" w:pos="9923"/>
        </w:tabs>
        <w:spacing w:before="60" w:line="360" w:lineRule="auto"/>
        <w:rPr>
          <w:rFonts w:eastAsia="Times New Roman"/>
          <w:b/>
          <w:bCs/>
          <w:szCs w:val="24"/>
          <w:u w:val="single"/>
        </w:rPr>
      </w:pPr>
    </w:p>
    <w:p w14:paraId="370BFEBA" w14:textId="5D55672B" w:rsidR="008D7BC1" w:rsidRDefault="00FF0B16" w:rsidP="006324EA">
      <w:pPr>
        <w:tabs>
          <w:tab w:val="left" w:leader="dot" w:pos="9923"/>
        </w:tabs>
        <w:spacing w:before="60" w:line="360" w:lineRule="auto"/>
        <w:rPr>
          <w:rFonts w:eastAsia="Times New Roman"/>
          <w:szCs w:val="24"/>
        </w:rPr>
      </w:pPr>
      <w:r w:rsidRPr="00FF0B16">
        <w:rPr>
          <w:rFonts w:eastAsia="Times New Roman"/>
          <w:b/>
          <w:bCs/>
          <w:szCs w:val="24"/>
        </w:rPr>
        <w:t xml:space="preserve">7/ Date d’entrée en vigueur : </w:t>
      </w:r>
      <w:r w:rsidRPr="00FF0B16">
        <w:rPr>
          <w:rFonts w:eastAsia="Times New Roman"/>
          <w:szCs w:val="24"/>
        </w:rPr>
        <w:t>...............</w:t>
      </w:r>
    </w:p>
    <w:p w14:paraId="17DE415F" w14:textId="77777777" w:rsidR="008D7BC1" w:rsidRDefault="008D7BC1" w:rsidP="006324EA">
      <w:pPr>
        <w:tabs>
          <w:tab w:val="left" w:leader="dot" w:pos="9923"/>
        </w:tabs>
        <w:spacing w:before="60" w:line="360" w:lineRule="auto"/>
        <w:rPr>
          <w:rFonts w:eastAsia="Times New Roman"/>
          <w:szCs w:val="24"/>
        </w:rPr>
      </w:pPr>
    </w:p>
    <w:p w14:paraId="7C336059" w14:textId="4CAF0794" w:rsidR="00BF6195" w:rsidRDefault="00BF6195" w:rsidP="006324EA">
      <w:pPr>
        <w:tabs>
          <w:tab w:val="left" w:leader="dot" w:pos="9923"/>
        </w:tabs>
        <w:spacing w:before="60" w:line="360" w:lineRule="auto"/>
        <w:rPr>
          <w:rFonts w:eastAsia="Times New Roman"/>
          <w:b/>
          <w:bCs/>
          <w:i/>
          <w:iCs/>
          <w:szCs w:val="24"/>
        </w:rPr>
      </w:pPr>
      <w:r w:rsidRPr="00BF6195">
        <w:rPr>
          <w:rFonts w:eastAsia="Times New Roman"/>
          <w:b/>
          <w:bCs/>
          <w:i/>
          <w:iCs/>
          <w:szCs w:val="24"/>
          <w:u w:val="single"/>
        </w:rPr>
        <w:t>Pièces à joindre :</w:t>
      </w:r>
      <w:r w:rsidRPr="00BF6195">
        <w:rPr>
          <w:rFonts w:eastAsia="Times New Roman"/>
          <w:b/>
          <w:bCs/>
          <w:i/>
          <w:iCs/>
          <w:szCs w:val="24"/>
        </w:rPr>
        <w:t xml:space="preserve"> Projet de délibération CET, ancienne délibération relative au CET le cas échéant.</w:t>
      </w:r>
    </w:p>
    <w:p w14:paraId="4F4E63B0" w14:textId="77777777" w:rsidR="00BF6195" w:rsidRPr="00BF6195" w:rsidRDefault="00BF6195" w:rsidP="006324EA">
      <w:pPr>
        <w:tabs>
          <w:tab w:val="left" w:leader="dot" w:pos="9923"/>
        </w:tabs>
        <w:spacing w:before="60" w:line="360" w:lineRule="auto"/>
        <w:rPr>
          <w:rFonts w:eastAsia="Times New Roman"/>
          <w:b/>
          <w:bCs/>
          <w:i/>
          <w:iCs/>
          <w:szCs w:val="24"/>
        </w:rPr>
      </w:pPr>
    </w:p>
    <w:p w14:paraId="053DCA48" w14:textId="77777777" w:rsidR="000438FD" w:rsidRPr="002B5F9F" w:rsidRDefault="000438FD" w:rsidP="000438FD">
      <w:pPr>
        <w:autoSpaceDE w:val="0"/>
        <w:autoSpaceDN w:val="0"/>
        <w:adjustRightInd w:val="0"/>
        <w:jc w:val="both"/>
        <w:rPr>
          <w:b/>
          <w:bCs/>
          <w:lang w:eastAsia="en-US"/>
        </w:rPr>
      </w:pPr>
      <w:r w:rsidRPr="002B5F9F">
        <w:rPr>
          <w:b/>
          <w:bCs/>
          <w:lang w:eastAsia="en-US"/>
        </w:rPr>
        <w:t>Le Maire ou le Président</w:t>
      </w:r>
      <w:r w:rsidRPr="002B5F9F">
        <w:rPr>
          <w:b/>
          <w:bCs/>
          <w:vertAlign w:val="superscript"/>
          <w:lang w:eastAsia="en-US"/>
        </w:rPr>
        <w:t xml:space="preserve"> </w:t>
      </w:r>
      <w:r w:rsidRPr="002B5F9F">
        <w:rPr>
          <w:b/>
          <w:bCs/>
          <w:lang w:eastAsia="en-US"/>
        </w:rPr>
        <w:t>certifie exacts les renseignements mentionnés dans ce dossier</w:t>
      </w:r>
    </w:p>
    <w:p w14:paraId="2E85E87A" w14:textId="77777777" w:rsidR="000438FD" w:rsidRPr="002B5F9F" w:rsidRDefault="000438FD" w:rsidP="000438FD">
      <w:pPr>
        <w:jc w:val="right"/>
        <w:rPr>
          <w:rFonts w:eastAsia="Times New Roman"/>
        </w:rPr>
      </w:pPr>
    </w:p>
    <w:p w14:paraId="62344C43" w14:textId="54375EA5" w:rsidR="000438FD" w:rsidRPr="002B5F9F" w:rsidRDefault="000438FD" w:rsidP="002B5F9F">
      <w:pPr>
        <w:contextualSpacing/>
        <w:jc w:val="right"/>
      </w:pPr>
      <w:r w:rsidRPr="002B5F9F">
        <w:t>Fait à ………………………</w:t>
      </w:r>
      <w:proofErr w:type="gramStart"/>
      <w:r w:rsidRPr="002B5F9F">
        <w:t>…,  le</w:t>
      </w:r>
      <w:proofErr w:type="gramEnd"/>
      <w:r w:rsidRPr="002B5F9F">
        <w:t xml:space="preserve"> ……</w:t>
      </w:r>
      <w:proofErr w:type="gramStart"/>
      <w:r w:rsidRPr="002B5F9F">
        <w:t>……</w:t>
      </w:r>
      <w:r w:rsidR="002B5F9F">
        <w:t>.</w:t>
      </w:r>
      <w:proofErr w:type="gramEnd"/>
      <w:r w:rsidRPr="002B5F9F">
        <w:t>……………</w:t>
      </w:r>
    </w:p>
    <w:p w14:paraId="0B5E8C2C" w14:textId="77777777" w:rsidR="000438FD" w:rsidRPr="002B5F9F" w:rsidRDefault="000438FD" w:rsidP="002B5F9F">
      <w:pPr>
        <w:pStyle w:val="Retraitcorpsdetexte2"/>
        <w:tabs>
          <w:tab w:val="left" w:leader="dot" w:pos="9923"/>
        </w:tabs>
        <w:spacing w:line="240" w:lineRule="auto"/>
        <w:ind w:left="0"/>
        <w:contextualSpacing/>
        <w:jc w:val="right"/>
        <w:rPr>
          <w:rFonts w:ascii="Verdana" w:hAnsi="Verdana" w:cs="Tahoma"/>
          <w:b/>
          <w:sz w:val="20"/>
          <w:szCs w:val="20"/>
        </w:rPr>
      </w:pPr>
    </w:p>
    <w:p w14:paraId="453421B1" w14:textId="52B91EC3" w:rsidR="000438FD" w:rsidRPr="002B5F9F" w:rsidRDefault="000438FD" w:rsidP="000438FD">
      <w:pPr>
        <w:pStyle w:val="Retraitcorpsdetexte2"/>
        <w:tabs>
          <w:tab w:val="left" w:leader="dot" w:pos="9923"/>
        </w:tabs>
        <w:spacing w:after="0" w:line="240" w:lineRule="auto"/>
        <w:ind w:left="0"/>
        <w:contextualSpacing/>
        <w:jc w:val="right"/>
        <w:rPr>
          <w:rFonts w:ascii="Verdana" w:hAnsi="Verdana" w:cs="Tahoma"/>
          <w:b/>
          <w:sz w:val="20"/>
          <w:szCs w:val="20"/>
        </w:rPr>
      </w:pPr>
      <w:r w:rsidRPr="002B5F9F">
        <w:rPr>
          <w:rFonts w:ascii="Verdana" w:hAnsi="Verdana" w:cs="Tahoma"/>
          <w:b/>
          <w:sz w:val="20"/>
          <w:szCs w:val="20"/>
        </w:rPr>
        <w:t xml:space="preserve">Nom, prénom, </w:t>
      </w:r>
      <w:r w:rsidRPr="002B5F9F">
        <w:rPr>
          <w:rFonts w:ascii="Verdana" w:hAnsi="Verdana" w:cs="Tahoma"/>
          <w:sz w:val="20"/>
          <w:szCs w:val="20"/>
        </w:rPr>
        <w:t>Signature de l’autorité territoriale</w:t>
      </w:r>
    </w:p>
    <w:sectPr w:rsidR="000438FD" w:rsidRPr="002B5F9F" w:rsidSect="000438FD">
      <w:footerReference w:type="default" r:id="rId9"/>
      <w:headerReference w:type="first" r:id="rId10"/>
      <w:footerReference w:type="first" r:id="rId11"/>
      <w:pgSz w:w="11906" w:h="16838" w:code="9"/>
      <w:pgMar w:top="567" w:right="1133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B246" w14:textId="77777777" w:rsidR="00BF4238" w:rsidRDefault="00BF4238">
      <w:pPr>
        <w:spacing w:after="0"/>
      </w:pPr>
      <w:r>
        <w:separator/>
      </w:r>
    </w:p>
  </w:endnote>
  <w:endnote w:type="continuationSeparator" w:id="0">
    <w:p w14:paraId="5EA6AC04" w14:textId="77777777" w:rsidR="00BF4238" w:rsidRDefault="00BF42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02D" w14:textId="77777777" w:rsidR="0063768D" w:rsidRDefault="00FC6104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4E705A3" wp14:editId="4DCFFA9B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CA72" w14:textId="77777777" w:rsidR="004D5466" w:rsidRDefault="00FC6104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96B842F" wp14:editId="0CBAF431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2A08" w14:textId="77777777" w:rsidR="00BF4238" w:rsidRDefault="00BF4238">
      <w:pPr>
        <w:spacing w:after="0"/>
      </w:pPr>
      <w:r>
        <w:separator/>
      </w:r>
    </w:p>
  </w:footnote>
  <w:footnote w:type="continuationSeparator" w:id="0">
    <w:p w14:paraId="75594CB1" w14:textId="77777777" w:rsidR="00BF4238" w:rsidRDefault="00BF42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84E8" w14:textId="77777777" w:rsidR="004D5466" w:rsidRDefault="004D5466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ECDF595" wp14:editId="7E5336D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68F"/>
    <w:multiLevelType w:val="hybridMultilevel"/>
    <w:tmpl w:val="F29CE14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238FA"/>
    <w:multiLevelType w:val="hybridMultilevel"/>
    <w:tmpl w:val="29F4DEBA"/>
    <w:lvl w:ilvl="0" w:tplc="9364D1A2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42CF8"/>
    <w:multiLevelType w:val="hybridMultilevel"/>
    <w:tmpl w:val="DAFEB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B7AD4"/>
    <w:multiLevelType w:val="hybridMultilevel"/>
    <w:tmpl w:val="C8A6461A"/>
    <w:lvl w:ilvl="0" w:tplc="D974C13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6486B"/>
    <w:multiLevelType w:val="hybridMultilevel"/>
    <w:tmpl w:val="03F893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DE23C9"/>
    <w:multiLevelType w:val="hybridMultilevel"/>
    <w:tmpl w:val="6E0C3FBC"/>
    <w:lvl w:ilvl="0" w:tplc="D974C1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17666">
    <w:abstractNumId w:val="3"/>
  </w:num>
  <w:num w:numId="2" w16cid:durableId="1075856899">
    <w:abstractNumId w:val="0"/>
  </w:num>
  <w:num w:numId="3" w16cid:durableId="1362587691">
    <w:abstractNumId w:val="5"/>
  </w:num>
  <w:num w:numId="4" w16cid:durableId="1929268584">
    <w:abstractNumId w:val="2"/>
  </w:num>
  <w:num w:numId="5" w16cid:durableId="1886216533">
    <w:abstractNumId w:val="1"/>
  </w:num>
  <w:num w:numId="6" w16cid:durableId="1422531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FD"/>
    <w:rsid w:val="0001257F"/>
    <w:rsid w:val="000438FD"/>
    <w:rsid w:val="00064DCB"/>
    <w:rsid w:val="000A2FC5"/>
    <w:rsid w:val="000B6A62"/>
    <w:rsid w:val="000C3137"/>
    <w:rsid w:val="000C7AEF"/>
    <w:rsid w:val="000F2BBF"/>
    <w:rsid w:val="001728C7"/>
    <w:rsid w:val="001A7950"/>
    <w:rsid w:val="001F19D4"/>
    <w:rsid w:val="0021448B"/>
    <w:rsid w:val="00243C1D"/>
    <w:rsid w:val="0025454A"/>
    <w:rsid w:val="00270D2F"/>
    <w:rsid w:val="0027629F"/>
    <w:rsid w:val="002916E0"/>
    <w:rsid w:val="002B5F9F"/>
    <w:rsid w:val="003208CA"/>
    <w:rsid w:val="00343DFC"/>
    <w:rsid w:val="00353DBA"/>
    <w:rsid w:val="003635A1"/>
    <w:rsid w:val="00381168"/>
    <w:rsid w:val="00383EA1"/>
    <w:rsid w:val="003D7E32"/>
    <w:rsid w:val="003E67FF"/>
    <w:rsid w:val="00454AE8"/>
    <w:rsid w:val="00467E59"/>
    <w:rsid w:val="0049063D"/>
    <w:rsid w:val="004A41C4"/>
    <w:rsid w:val="004D5466"/>
    <w:rsid w:val="004E4CB7"/>
    <w:rsid w:val="004E6352"/>
    <w:rsid w:val="004F5F6F"/>
    <w:rsid w:val="0053114C"/>
    <w:rsid w:val="00555251"/>
    <w:rsid w:val="005B0518"/>
    <w:rsid w:val="005B70C9"/>
    <w:rsid w:val="005C6BCD"/>
    <w:rsid w:val="00620680"/>
    <w:rsid w:val="006324EA"/>
    <w:rsid w:val="0063768D"/>
    <w:rsid w:val="0064526F"/>
    <w:rsid w:val="006821B2"/>
    <w:rsid w:val="00701D4B"/>
    <w:rsid w:val="007567B7"/>
    <w:rsid w:val="007B3483"/>
    <w:rsid w:val="007C1DCD"/>
    <w:rsid w:val="007C3567"/>
    <w:rsid w:val="007D070F"/>
    <w:rsid w:val="008314F9"/>
    <w:rsid w:val="008338C2"/>
    <w:rsid w:val="00850CB4"/>
    <w:rsid w:val="00887229"/>
    <w:rsid w:val="008B04E2"/>
    <w:rsid w:val="008B7AD2"/>
    <w:rsid w:val="008D7BC1"/>
    <w:rsid w:val="008F2415"/>
    <w:rsid w:val="0090776F"/>
    <w:rsid w:val="00941437"/>
    <w:rsid w:val="00952A73"/>
    <w:rsid w:val="00973868"/>
    <w:rsid w:val="0099208D"/>
    <w:rsid w:val="00992AC6"/>
    <w:rsid w:val="009C57C6"/>
    <w:rsid w:val="00A34DC3"/>
    <w:rsid w:val="00AA277A"/>
    <w:rsid w:val="00AE203E"/>
    <w:rsid w:val="00AF7BD8"/>
    <w:rsid w:val="00B10E3D"/>
    <w:rsid w:val="00B33E18"/>
    <w:rsid w:val="00B46E18"/>
    <w:rsid w:val="00B561D7"/>
    <w:rsid w:val="00B92BD5"/>
    <w:rsid w:val="00BB5328"/>
    <w:rsid w:val="00BF4238"/>
    <w:rsid w:val="00BF6195"/>
    <w:rsid w:val="00C42F94"/>
    <w:rsid w:val="00CA02C9"/>
    <w:rsid w:val="00CD0AF7"/>
    <w:rsid w:val="00D56C7A"/>
    <w:rsid w:val="00DC457E"/>
    <w:rsid w:val="00DE29EC"/>
    <w:rsid w:val="00E15104"/>
    <w:rsid w:val="00E219E9"/>
    <w:rsid w:val="00E35F76"/>
    <w:rsid w:val="00E91280"/>
    <w:rsid w:val="00EE0AF4"/>
    <w:rsid w:val="00F27EF6"/>
    <w:rsid w:val="00F4489A"/>
    <w:rsid w:val="00F72643"/>
    <w:rsid w:val="00F76F4B"/>
    <w:rsid w:val="00FC2F9A"/>
    <w:rsid w:val="00FC6104"/>
    <w:rsid w:val="00FD72F0"/>
    <w:rsid w:val="00F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7255"/>
  <w15:chartTrackingRefBased/>
  <w15:docId w15:val="{85201358-6899-4F32-9879-C9C1E59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941437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  <w:style w:type="character" w:styleId="Lienhypertexte">
    <w:name w:val="Hyperlink"/>
    <w:basedOn w:val="Policepardfaut"/>
    <w:uiPriority w:val="99"/>
    <w:unhideWhenUsed/>
    <w:rsid w:val="008F24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2415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0438FD"/>
    <w:pPr>
      <w:spacing w:before="0" w:beforeAutospacing="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0438FD"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438FD"/>
    <w:pPr>
      <w:spacing w:before="0" w:beforeAutospacing="0"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DAUDIER</dc:creator>
  <cp:keywords/>
  <dc:description/>
  <cp:lastModifiedBy>Cassandra PRAT</cp:lastModifiedBy>
  <cp:revision>4</cp:revision>
  <cp:lastPrinted>2023-04-21T13:10:00Z</cp:lastPrinted>
  <dcterms:created xsi:type="dcterms:W3CDTF">2025-01-29T13:44:00Z</dcterms:created>
  <dcterms:modified xsi:type="dcterms:W3CDTF">2026-01-08T13:41:00Z</dcterms:modified>
</cp:coreProperties>
</file>