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9DB79" w14:textId="6F65FE48" w:rsidR="00E60846" w:rsidRDefault="00E60846" w:rsidP="00E60846">
      <w:r>
        <w:rPr>
          <w:noProof/>
        </w:rPr>
        <mc:AlternateContent>
          <mc:Choice Requires="wps">
            <w:drawing>
              <wp:anchor distT="45720" distB="45720" distL="114300" distR="114300" simplePos="0" relativeHeight="251659264" behindDoc="1" locked="1" layoutInCell="1" allowOverlap="1" wp14:anchorId="32856B67" wp14:editId="43761BF8">
                <wp:simplePos x="0" y="0"/>
                <wp:positionH relativeFrom="page">
                  <wp:posOffset>6010275</wp:posOffset>
                </wp:positionH>
                <wp:positionV relativeFrom="page">
                  <wp:posOffset>170180</wp:posOffset>
                </wp:positionV>
                <wp:extent cx="946150" cy="603250"/>
                <wp:effectExtent l="0" t="0" r="0" b="0"/>
                <wp:wrapNone/>
                <wp:docPr id="217" name="Zone de texte 8" title="Numéro de la note et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603250"/>
                        </a:xfrm>
                        <a:prstGeom prst="rect">
                          <a:avLst/>
                        </a:prstGeom>
                        <a:noFill/>
                        <a:ln w="9525">
                          <a:noFill/>
                          <a:miter lim="800000"/>
                          <a:headEnd/>
                          <a:tailEnd/>
                        </a:ln>
                      </wps:spPr>
                      <wps:txbx>
                        <w:txbxContent>
                          <w:p w14:paraId="4580024B" w14:textId="77777777" w:rsidR="00E505D1" w:rsidRDefault="00E505D1" w:rsidP="00E60846">
                            <w:pPr>
                              <w:jc w:val="right"/>
                              <w:rPr>
                                <w:rFonts w:cs="Calibri"/>
                                <w:b/>
                                <w:color w:val="52789C"/>
                                <w:szCs w:val="32"/>
                              </w:rPr>
                            </w:pPr>
                          </w:p>
                          <w:p w14:paraId="3D6D418B" w14:textId="490E5281"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237843B2" w14:textId="77777777" w:rsidR="00E60846" w:rsidRPr="005E2FB9" w:rsidRDefault="00E60846" w:rsidP="00E60846">
                            <w:pPr>
                              <w:jc w:val="right"/>
                              <w:rPr>
                                <w:rFonts w:cs="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56B67" id="_x0000_t202" coordsize="21600,21600" o:spt="202" path="m,l,21600r21600,l21600,xe">
                <v:stroke joinstyle="miter"/>
                <v:path gradientshapeok="t" o:connecttype="rect"/>
              </v:shapetype>
              <v:shape id="Zone de texte 8" o:spid="_x0000_s1026" type="#_x0000_t202" alt="Titre : Numéro de la note et date" style="position:absolute;margin-left:473.25pt;margin-top:13.4pt;width:74.5pt;height:47.5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" filled="f" stroked="f">
                <v:textbox style="mso-fit-shape-to-text:t">
                  <w:txbxContent>
                    <w:p w14:paraId="4580024B" w14:textId="77777777" w:rsidR="00E505D1" w:rsidRDefault="00E505D1" w:rsidP="00E60846">
                      <w:pPr>
                        <w:jc w:val="right"/>
                        <w:rPr>
                          <w:rFonts w:cs="Calibri"/>
                          <w:b/>
                          <w:color w:val="52789C"/>
                          <w:szCs w:val="32"/>
                        </w:rPr>
                      </w:pPr>
                    </w:p>
                    <w:p w14:paraId="3D6D418B" w14:textId="490E5281"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237843B2" w14:textId="77777777" w:rsidR="00E60846" w:rsidRPr="005E2FB9" w:rsidRDefault="00E60846" w:rsidP="00E60846">
                      <w:pPr>
                        <w:jc w:val="right"/>
                        <w:rPr>
                          <w:rFonts w:cs="Calibri"/>
                        </w:rPr>
                      </w:pPr>
                    </w:p>
                  </w:txbxContent>
                </v:textbox>
                <w10:wrap anchorx="page" anchory="page"/>
                <w10:anchorlock/>
              </v:shape>
            </w:pict>
          </mc:Fallback>
        </mc:AlternateContent>
      </w:r>
      <w:r>
        <w:rPr>
          <w:noProof/>
        </w:rPr>
        <mc:AlternateContent>
          <mc:Choice Requires="wps">
            <w:drawing>
              <wp:anchor distT="0" distB="0" distL="114300" distR="114300" simplePos="0" relativeHeight="251661312" behindDoc="0" locked="1" layoutInCell="1" allowOverlap="1" wp14:anchorId="251BD2DC" wp14:editId="37750CA0">
                <wp:simplePos x="0" y="0"/>
                <wp:positionH relativeFrom="page">
                  <wp:posOffset>2190115</wp:posOffset>
                </wp:positionH>
                <wp:positionV relativeFrom="page">
                  <wp:posOffset>243840</wp:posOffset>
                </wp:positionV>
                <wp:extent cx="3296285" cy="489585"/>
                <wp:effectExtent l="0" t="0" r="0" b="5715"/>
                <wp:wrapThrough wrapText="bothSides">
                  <wp:wrapPolygon edited="0">
                    <wp:start x="0" y="0"/>
                    <wp:lineTo x="0" y="21012"/>
                    <wp:lineTo x="21471" y="21012"/>
                    <wp:lineTo x="21471" y="0"/>
                    <wp:lineTo x="0" y="0"/>
                  </wp:wrapPolygon>
                </wp:wrapThrough>
                <wp:docPr id="624763631" name="Zone de texte 7" descr="Thématique de la fiche" title="Thématiq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489585"/>
                        </a:xfrm>
                        <a:prstGeom prst="rect">
                          <a:avLst/>
                        </a:prstGeom>
                        <a:noFill/>
                        <a:ln w="9525">
                          <a:noFill/>
                          <a:miter lim="800000"/>
                          <a:headEnd/>
                          <a:tailEnd/>
                        </a:ln>
                      </wps:spPr>
                      <wps:txbx>
                        <w:txbxContent>
                          <w:p w14:paraId="7202008C" w14:textId="77777777" w:rsidR="00E60846" w:rsidRDefault="00E60846" w:rsidP="00E60846">
                            <w:pPr>
                              <w:rPr>
                                <w:color w:val="52789C"/>
                                <w:sz w:val="32"/>
                                <w:szCs w:val="32"/>
                              </w:rPr>
                            </w:pPr>
                            <w:r>
                              <w:rPr>
                                <w:color w:val="52789C"/>
                                <w:sz w:val="32"/>
                                <w:szCs w:val="32"/>
                              </w:rPr>
                              <w:t xml:space="preserve">Réforme de la Haute fonction publique </w:t>
                            </w:r>
                          </w:p>
                          <w:p w14:paraId="51DBEF99" w14:textId="77777777" w:rsidR="00E60846" w:rsidRPr="00181612" w:rsidRDefault="00E60846" w:rsidP="00E60846">
                            <w:pPr>
                              <w:rPr>
                                <w:color w:val="52789C"/>
                                <w:sz w:val="28"/>
                                <w:szCs w:val="28"/>
                              </w:rPr>
                            </w:pPr>
                            <w:r w:rsidRPr="00181612">
                              <w:rPr>
                                <w:color w:val="52789C"/>
                                <w:sz w:val="28"/>
                                <w:szCs w:val="28"/>
                              </w:rPr>
                              <w:t>Transposition à la FPT</w:t>
                            </w:r>
                          </w:p>
                          <w:p w14:paraId="7D839A6B" w14:textId="77777777" w:rsidR="00E60846" w:rsidRDefault="00E60846" w:rsidP="00E60846"/>
                          <w:p w14:paraId="3CC7F2E8" w14:textId="77777777" w:rsidR="00E60846" w:rsidRPr="00740D9A" w:rsidRDefault="00E60846" w:rsidP="00E60846">
                            <w:pPr>
                              <w:rPr>
                                <w:color w:val="52789C"/>
                                <w:sz w:val="32"/>
                                <w:szCs w:val="3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BD2DC" id="Zone de texte 7" o:spid="_x0000_s1027" type="#_x0000_t202" alt="Titre : Thématique - Description : Thématique de la fiche" style="position:absolute;margin-left:172.45pt;margin-top:19.2pt;width:259.55pt;height:3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" filled="f" stroked="f">
                <v:textbox inset="0,0,0,0">
                  <w:txbxContent>
                    <w:p w14:paraId="7202008C" w14:textId="77777777" w:rsidR="00E60846" w:rsidRDefault="00E60846" w:rsidP="00E60846">
                      <w:pPr>
                        <w:rPr>
                          <w:color w:val="52789C"/>
                          <w:sz w:val="32"/>
                          <w:szCs w:val="32"/>
                        </w:rPr>
                      </w:pPr>
                      <w:r>
                        <w:rPr>
                          <w:color w:val="52789C"/>
                          <w:sz w:val="32"/>
                          <w:szCs w:val="32"/>
                        </w:rPr>
                        <w:t xml:space="preserve">Réforme de la Haute fonction publique </w:t>
                      </w:r>
                    </w:p>
                    <w:p w14:paraId="51DBEF99" w14:textId="77777777" w:rsidR="00E60846" w:rsidRPr="00181612" w:rsidRDefault="00E60846" w:rsidP="00E60846">
                      <w:pPr>
                        <w:rPr>
                          <w:color w:val="52789C"/>
                          <w:sz w:val="28"/>
                          <w:szCs w:val="28"/>
                        </w:rPr>
                      </w:pPr>
                      <w:r w:rsidRPr="00181612">
                        <w:rPr>
                          <w:color w:val="52789C"/>
                          <w:sz w:val="28"/>
                          <w:szCs w:val="28"/>
                        </w:rPr>
                        <w:t>Transposition à la FPT</w:t>
                      </w:r>
                    </w:p>
                    <w:p w14:paraId="7D839A6B" w14:textId="77777777" w:rsidR="00E60846" w:rsidRDefault="00E60846" w:rsidP="00E60846"/>
                    <w:p w14:paraId="3CC7F2E8" w14:textId="77777777" w:rsidR="00E60846" w:rsidRPr="00740D9A" w:rsidRDefault="00E60846" w:rsidP="00E60846">
                      <w:pPr>
                        <w:rPr>
                          <w:color w:val="52789C"/>
                          <w:sz w:val="32"/>
                          <w:szCs w:val="32"/>
                        </w:rPr>
                      </w:pPr>
                    </w:p>
                  </w:txbxContent>
                </v:textbox>
                <w10:wrap type="through" anchorx="page" anchory="page"/>
                <w10:anchorlock/>
              </v:shape>
            </w:pict>
          </mc:Fallback>
        </mc:AlternateContent>
      </w:r>
      <w:r>
        <w:rPr>
          <w:noProof/>
        </w:rPr>
        <w:drawing>
          <wp:anchor distT="0" distB="0" distL="114300" distR="114300" simplePos="0" relativeHeight="251660288" behindDoc="0" locked="1" layoutInCell="1" allowOverlap="1" wp14:anchorId="207233A3" wp14:editId="64225F0F">
            <wp:simplePos x="0" y="0"/>
            <wp:positionH relativeFrom="page">
              <wp:posOffset>710565</wp:posOffset>
            </wp:positionH>
            <wp:positionV relativeFrom="page">
              <wp:posOffset>197485</wp:posOffset>
            </wp:positionV>
            <wp:extent cx="1367790" cy="575945"/>
            <wp:effectExtent l="0" t="0" r="3810" b="0"/>
            <wp:wrapThrough wrapText="bothSides">
              <wp:wrapPolygon edited="0">
                <wp:start x="0" y="0"/>
                <wp:lineTo x="0" y="20719"/>
                <wp:lineTo x="21359" y="20719"/>
                <wp:lineTo x="21359" y="0"/>
                <wp:lineTo x="0" y="0"/>
              </wp:wrapPolygon>
            </wp:wrapThrough>
            <wp:docPr id="125808765" name="Image 6" descr="Vignette Type de document " title="F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Vignette Type de document " title="Fiche"/>
                    <pic:cNvPicPr preferRelativeResize="0">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6779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FFD537" w14:textId="77777777" w:rsidR="00612B68" w:rsidRPr="00762ACF" w:rsidRDefault="00612B68" w:rsidP="00612B68">
      <w:pPr>
        <w:jc w:val="both"/>
        <w:rPr>
          <w:rFonts w:ascii="Parkinsans" w:hAnsi="Parkinsans"/>
          <w:b/>
          <w:bCs/>
          <w:sz w:val="28"/>
          <w:szCs w:val="32"/>
        </w:rPr>
      </w:pPr>
      <w:r>
        <w:rPr>
          <w:rFonts w:ascii="Parkinsans" w:hAnsi="Parkinsans"/>
          <w:b/>
          <w:bCs/>
          <w:sz w:val="28"/>
          <w:szCs w:val="32"/>
        </w:rPr>
        <w:t>Projet de note de saisine du Comité Social Territorial</w:t>
      </w:r>
    </w:p>
    <w:p w14:paraId="60A36EB4" w14:textId="77777777" w:rsidR="00612B68" w:rsidRPr="00C97781" w:rsidRDefault="00612B68" w:rsidP="00612B68">
      <w:pPr>
        <w:jc w:val="both"/>
        <w:rPr>
          <w:rFonts w:ascii="Parkinsans" w:hAnsi="Parkinsans"/>
          <w:b/>
          <w:bCs/>
          <w:szCs w:val="20"/>
        </w:rPr>
      </w:pPr>
      <w:r w:rsidRPr="00E92217">
        <w:rPr>
          <w:rFonts w:ascii="Parkinsans" w:hAnsi="Parkinsans"/>
          <w:b/>
          <w:bCs/>
          <w:szCs w:val="20"/>
        </w:rPr>
        <w:t xml:space="preserve">Mise à jour du régime </w:t>
      </w:r>
      <w:r w:rsidRPr="00C97781">
        <w:rPr>
          <w:rFonts w:ascii="Parkinsans" w:hAnsi="Parkinsans"/>
          <w:b/>
          <w:bCs/>
          <w:szCs w:val="20"/>
        </w:rPr>
        <w:t>indemnitaire tenant compte des fonctions, des sujétions, de l’expertise et de l’engagement professionnel de la collectivité (prenant en compte la réforme des emplois administratifs supérieurs de direction de la FPT)</w:t>
      </w:r>
    </w:p>
    <w:p w14:paraId="78DAD36B" w14:textId="77777777" w:rsidR="00612B68" w:rsidRPr="00C97781" w:rsidRDefault="00612B68" w:rsidP="00612B68">
      <w:pPr>
        <w:rPr>
          <w:rFonts w:ascii="Tenorite" w:hAnsi="Tenorite"/>
        </w:rPr>
      </w:pPr>
    </w:p>
    <w:p w14:paraId="7DED9C84" w14:textId="77777777" w:rsidR="00612B68" w:rsidRPr="00E92217" w:rsidRDefault="00612B68" w:rsidP="00612B68">
      <w:pPr>
        <w:pBdr>
          <w:top w:val="single" w:sz="4" w:space="1" w:color="auto"/>
          <w:bottom w:val="single" w:sz="4" w:space="1" w:color="auto"/>
        </w:pBdr>
        <w:jc w:val="center"/>
        <w:rPr>
          <w:rFonts w:ascii="Tenorite" w:hAnsi="Tenorite"/>
          <w:b/>
          <w:bCs/>
        </w:rPr>
      </w:pPr>
      <w:r w:rsidRPr="00C97781">
        <w:rPr>
          <w:rFonts w:ascii="Tenorite" w:hAnsi="Tenorite"/>
          <w:b/>
          <w:bCs/>
          <w:shd w:val="clear" w:color="auto" w:fill="FFFF00"/>
        </w:rPr>
        <w:t>A adapter</w:t>
      </w:r>
      <w:r w:rsidRPr="00E92217">
        <w:rPr>
          <w:rFonts w:ascii="Tenorite" w:hAnsi="Tenorite"/>
          <w:b/>
          <w:bCs/>
          <w:shd w:val="clear" w:color="auto" w:fill="FFFF00"/>
        </w:rPr>
        <w:t xml:space="preserve"> par chaque collectivité</w:t>
      </w:r>
    </w:p>
    <w:p w14:paraId="1F9A5C7B" w14:textId="77777777" w:rsidR="00612B68" w:rsidRDefault="00612B68" w:rsidP="00612B68">
      <w:pPr>
        <w:rPr>
          <w:rFonts w:ascii="Tenorite" w:hAnsi="Tenorite"/>
        </w:rPr>
      </w:pPr>
    </w:p>
    <w:p w14:paraId="7FDA9D24" w14:textId="77777777" w:rsidR="00612B68" w:rsidRPr="00457B1C" w:rsidRDefault="00612B68" w:rsidP="00612B68">
      <w:pPr>
        <w:keepNext/>
        <w:shd w:val="clear" w:color="auto" w:fill="FFFFFF"/>
        <w:jc w:val="both"/>
        <w:rPr>
          <w:rFonts w:ascii="Tenorite" w:hAnsi="Tenorite"/>
          <w:i/>
          <w:iCs/>
        </w:rPr>
      </w:pPr>
      <w:r w:rsidRPr="006475C8">
        <w:rPr>
          <w:rFonts w:ascii="Tenorite" w:hAnsi="Tenorite"/>
          <w:i/>
          <w:iCs/>
        </w:rPr>
        <w:t xml:space="preserve">La réforme de l’encadrement supérieur territorial entrera pleinement en vigueur le </w:t>
      </w:r>
      <w:r w:rsidRPr="006475C8">
        <w:rPr>
          <w:rFonts w:ascii="Tenorite" w:hAnsi="Tenorite"/>
          <w:b/>
          <w:bCs/>
          <w:i/>
          <w:iCs/>
        </w:rPr>
        <w:t>1</w:t>
      </w:r>
      <w:r w:rsidRPr="006475C8">
        <w:rPr>
          <w:rFonts w:ascii="Tenorite" w:hAnsi="Tenorite"/>
          <w:b/>
          <w:bCs/>
          <w:i/>
          <w:iCs/>
          <w:vertAlign w:val="superscript"/>
        </w:rPr>
        <w:t>er</w:t>
      </w:r>
      <w:r w:rsidRPr="00457B1C">
        <w:rPr>
          <w:rFonts w:ascii="Tenorite" w:hAnsi="Tenorite"/>
          <w:b/>
          <w:bCs/>
          <w:i/>
          <w:iCs/>
        </w:rPr>
        <w:t xml:space="preserve"> juillet</w:t>
      </w:r>
      <w:r w:rsidRPr="006475C8">
        <w:rPr>
          <w:rFonts w:ascii="Tenorite" w:hAnsi="Tenorite"/>
          <w:b/>
          <w:bCs/>
          <w:i/>
          <w:iCs/>
        </w:rPr>
        <w:t xml:space="preserve"> 2026</w:t>
      </w:r>
      <w:r w:rsidRPr="006475C8">
        <w:rPr>
          <w:rFonts w:ascii="Tenorite" w:hAnsi="Tenorite"/>
          <w:i/>
          <w:iCs/>
        </w:rPr>
        <w:t xml:space="preserve">. Elle repose sur trois textes majeurs : </w:t>
      </w:r>
    </w:p>
    <w:p w14:paraId="00CB72B5" w14:textId="77777777" w:rsidR="00612B68" w:rsidRPr="00457B1C" w:rsidRDefault="00612B68" w:rsidP="00612B68">
      <w:pPr>
        <w:pStyle w:val="Paragraphedeliste"/>
        <w:keepNext/>
        <w:numPr>
          <w:ilvl w:val="0"/>
          <w:numId w:val="2"/>
        </w:numPr>
        <w:shd w:val="clear" w:color="auto" w:fill="FFFFFF"/>
        <w:spacing w:after="120"/>
        <w:jc w:val="both"/>
        <w:rPr>
          <w:rFonts w:ascii="Tenorite" w:hAnsi="Tenorite"/>
          <w:i/>
          <w:iCs/>
        </w:rPr>
      </w:pPr>
      <w:proofErr w:type="gramStart"/>
      <w:r w:rsidRPr="00457B1C">
        <w:rPr>
          <w:rFonts w:ascii="Tenorite" w:hAnsi="Tenorite"/>
          <w:i/>
          <w:iCs/>
        </w:rPr>
        <w:t>la</w:t>
      </w:r>
      <w:proofErr w:type="gramEnd"/>
      <w:r w:rsidRPr="00457B1C">
        <w:rPr>
          <w:rFonts w:ascii="Tenorite" w:hAnsi="Tenorite"/>
          <w:i/>
          <w:iCs/>
        </w:rPr>
        <w:t xml:space="preserve"> modification du statut particulier du cadre d’emplois des administrateurs territoriaux, </w:t>
      </w:r>
    </w:p>
    <w:p w14:paraId="17FC2A5A" w14:textId="77777777" w:rsidR="00612B68" w:rsidRPr="00457B1C" w:rsidRDefault="00612B68" w:rsidP="00612B68">
      <w:pPr>
        <w:pStyle w:val="Paragraphedeliste"/>
        <w:keepNext/>
        <w:numPr>
          <w:ilvl w:val="0"/>
          <w:numId w:val="2"/>
        </w:numPr>
        <w:shd w:val="clear" w:color="auto" w:fill="FFFFFF"/>
        <w:spacing w:after="120"/>
        <w:jc w:val="both"/>
        <w:rPr>
          <w:rFonts w:ascii="Tenorite" w:hAnsi="Tenorite"/>
          <w:i/>
          <w:iCs/>
        </w:rPr>
      </w:pPr>
      <w:proofErr w:type="gramStart"/>
      <w:r w:rsidRPr="00457B1C">
        <w:rPr>
          <w:rFonts w:ascii="Tenorite" w:hAnsi="Tenorite"/>
          <w:i/>
          <w:iCs/>
        </w:rPr>
        <w:t>la</w:t>
      </w:r>
      <w:proofErr w:type="gramEnd"/>
      <w:r w:rsidRPr="00457B1C">
        <w:rPr>
          <w:rFonts w:ascii="Tenorite" w:hAnsi="Tenorite"/>
          <w:i/>
          <w:iCs/>
        </w:rPr>
        <w:t xml:space="preserve"> refonte des règles applicables aux emplois fonctionnels de direction des collectivités territoriales, </w:t>
      </w:r>
    </w:p>
    <w:p w14:paraId="3FF172B2" w14:textId="77777777" w:rsidR="00612B68" w:rsidRPr="00457B1C" w:rsidRDefault="00612B68" w:rsidP="00612B68">
      <w:pPr>
        <w:pStyle w:val="Paragraphedeliste"/>
        <w:keepNext/>
        <w:numPr>
          <w:ilvl w:val="0"/>
          <w:numId w:val="2"/>
        </w:numPr>
        <w:shd w:val="clear" w:color="auto" w:fill="FFFFFF"/>
        <w:spacing w:after="120"/>
        <w:jc w:val="both"/>
        <w:rPr>
          <w:rFonts w:ascii="Tenorite" w:hAnsi="Tenorite"/>
          <w:i/>
          <w:iCs/>
        </w:rPr>
      </w:pPr>
      <w:proofErr w:type="gramStart"/>
      <w:r w:rsidRPr="00457B1C">
        <w:rPr>
          <w:rFonts w:ascii="Tenorite" w:hAnsi="Tenorite"/>
          <w:i/>
          <w:iCs/>
        </w:rPr>
        <w:t>la</w:t>
      </w:r>
      <w:proofErr w:type="gramEnd"/>
      <w:r w:rsidRPr="00457B1C">
        <w:rPr>
          <w:rFonts w:ascii="Tenorite" w:hAnsi="Tenorite"/>
          <w:i/>
          <w:iCs/>
        </w:rPr>
        <w:t xml:space="preserve"> création d’un nouveau régime indemnitaire, propre aux emplois fonctionnels de direction, harmonisé avec celui des emplois supérieurs de l’État.</w:t>
      </w:r>
    </w:p>
    <w:p w14:paraId="2CC9FE41" w14:textId="77777777" w:rsidR="00612B68" w:rsidRDefault="00612B68" w:rsidP="00612B68">
      <w:pPr>
        <w:keepNext/>
        <w:shd w:val="clear" w:color="auto" w:fill="FFFFFF"/>
        <w:jc w:val="both"/>
        <w:rPr>
          <w:rFonts w:ascii="Tenorite" w:hAnsi="Tenorite"/>
          <w:i/>
          <w:iCs/>
        </w:rPr>
      </w:pPr>
      <w:r w:rsidRPr="006475C8">
        <w:rPr>
          <w:rFonts w:ascii="Tenorite" w:hAnsi="Tenorite"/>
          <w:i/>
          <w:iCs/>
        </w:rPr>
        <w:t xml:space="preserve">Cette réforme transpose dans la fonction publique territoriale les principes adoptés pour la haute fonction publique de l’État en 2023 et en harmonise les structures indiciaires, les règles de carrière, les dispositifs de mobilité et les régimes indemnitaires. </w:t>
      </w:r>
    </w:p>
    <w:p w14:paraId="5C2BCED7" w14:textId="77777777" w:rsidR="00612B68" w:rsidRPr="006475C8" w:rsidRDefault="00612B68" w:rsidP="00612B68">
      <w:pPr>
        <w:keepNext/>
        <w:shd w:val="clear" w:color="auto" w:fill="FFFFFF"/>
        <w:jc w:val="both"/>
        <w:rPr>
          <w:rFonts w:ascii="Tenorite" w:hAnsi="Tenorite"/>
          <w:i/>
          <w:iCs/>
        </w:rPr>
      </w:pPr>
    </w:p>
    <w:p w14:paraId="17AAF609" w14:textId="77777777" w:rsidR="00612B68" w:rsidRPr="006475C8" w:rsidRDefault="00612B68" w:rsidP="00612B68">
      <w:pPr>
        <w:pBdr>
          <w:left w:val="single" w:sz="4" w:space="4" w:color="auto"/>
          <w:right w:val="single" w:sz="4" w:space="4" w:color="auto"/>
        </w:pBdr>
        <w:shd w:val="clear" w:color="auto" w:fill="D1D1D1"/>
        <w:jc w:val="both"/>
        <w:rPr>
          <w:rFonts w:ascii="Tenorite" w:hAnsi="Tenorite"/>
        </w:rPr>
      </w:pPr>
      <w:r>
        <w:rPr>
          <w:rFonts w:ascii="Tenorite" w:hAnsi="Tenorite"/>
        </w:rPr>
        <w:t xml:space="preserve">Les </w:t>
      </w:r>
      <w:r w:rsidRPr="006475C8">
        <w:rPr>
          <w:rFonts w:ascii="Tenorite" w:hAnsi="Tenorite"/>
        </w:rPr>
        <w:t xml:space="preserve">décrets entreront en vigueur </w:t>
      </w:r>
      <w:r w:rsidRPr="006475C8">
        <w:rPr>
          <w:rFonts w:ascii="Tenorite" w:hAnsi="Tenorite"/>
          <w:b/>
          <w:bCs/>
        </w:rPr>
        <w:t>le 1</w:t>
      </w:r>
      <w:r w:rsidRPr="00561657">
        <w:rPr>
          <w:rFonts w:ascii="Tenorite" w:hAnsi="Tenorite"/>
          <w:b/>
          <w:bCs/>
          <w:vertAlign w:val="superscript"/>
        </w:rPr>
        <w:t>er</w:t>
      </w:r>
      <w:r>
        <w:rPr>
          <w:rFonts w:ascii="Tenorite" w:hAnsi="Tenorite"/>
          <w:b/>
          <w:bCs/>
        </w:rPr>
        <w:t xml:space="preserve"> </w:t>
      </w:r>
      <w:r w:rsidRPr="006475C8">
        <w:rPr>
          <w:rFonts w:ascii="Tenorite" w:hAnsi="Tenorite"/>
          <w:b/>
          <w:bCs/>
        </w:rPr>
        <w:t>juillet 2026</w:t>
      </w:r>
      <w:r w:rsidRPr="006475C8">
        <w:rPr>
          <w:rFonts w:ascii="Tenorite" w:hAnsi="Tenorite"/>
        </w:rPr>
        <w:t>, date à laquelle les nouvelles règles statutaires, indiciaires et indemnitaires s’appliqueront intégralement aux administrateurs territoriaux, ainsi qu’aux agents occupant un emploi fonctionnel des collectivités et établissements publics concernés.</w:t>
      </w:r>
      <w:r w:rsidRPr="006475C8">
        <w:rPr>
          <w:rFonts w:ascii="Tenorite" w:hAnsi="Tenorite"/>
        </w:rPr>
        <w:br/>
        <w:t>Les reclassements, les nouvelles règles de carrière et les nouveaux plafonds indemnitaires seront appliqués à cette date, dans les conditions prévues par les textes.</w:t>
      </w:r>
    </w:p>
    <w:p w14:paraId="14AD6847" w14:textId="77777777" w:rsidR="00612B68" w:rsidRDefault="00612B68" w:rsidP="00612B68">
      <w:pPr>
        <w:rPr>
          <w:rFonts w:ascii="Tenorite" w:hAnsi="Tenorite"/>
        </w:rPr>
      </w:pPr>
    </w:p>
    <w:p w14:paraId="5B861753" w14:textId="77777777" w:rsidR="00612B68" w:rsidRPr="007A4FFB" w:rsidRDefault="00612B68" w:rsidP="00612B68">
      <w:pPr>
        <w:rPr>
          <w:rFonts w:ascii="Tenorite" w:hAnsi="Tenorite"/>
          <w:b/>
          <w:bCs/>
        </w:rPr>
      </w:pPr>
      <w:r w:rsidRPr="007A4FFB">
        <w:rPr>
          <w:rFonts w:ascii="Tenorite" w:hAnsi="Tenorite"/>
          <w:b/>
          <w:bCs/>
        </w:rPr>
        <w:t xml:space="preserve">Publication au JO du </w:t>
      </w:r>
      <w:r>
        <w:rPr>
          <w:rFonts w:ascii="Tenorite" w:hAnsi="Tenorite"/>
          <w:b/>
          <w:bCs/>
        </w:rPr>
        <w:t>12 juin 2026</w:t>
      </w:r>
      <w:r w:rsidRPr="007A4FFB">
        <w:rPr>
          <w:rFonts w:ascii="Tenorite" w:hAnsi="Tenorite"/>
          <w:b/>
          <w:bCs/>
        </w:rPr>
        <w:t xml:space="preserve"> des </w:t>
      </w:r>
      <w:r>
        <w:rPr>
          <w:rFonts w:ascii="Tenorite" w:hAnsi="Tenorite"/>
          <w:b/>
          <w:bCs/>
        </w:rPr>
        <w:t>décret</w:t>
      </w:r>
      <w:r w:rsidRPr="007A4FFB">
        <w:rPr>
          <w:rFonts w:ascii="Tenorite" w:hAnsi="Tenorite"/>
          <w:b/>
          <w:bCs/>
        </w:rPr>
        <w:t xml:space="preserve">s suivants : </w:t>
      </w:r>
    </w:p>
    <w:p w14:paraId="4239B972" w14:textId="77777777" w:rsidR="00612B68" w:rsidRDefault="00612B68" w:rsidP="00612B68">
      <w:pPr>
        <w:pStyle w:val="Paragraphedeliste"/>
        <w:numPr>
          <w:ilvl w:val="0"/>
          <w:numId w:val="1"/>
        </w:numPr>
        <w:spacing w:after="120"/>
        <w:ind w:left="714" w:hanging="357"/>
        <w:contextualSpacing w:val="0"/>
        <w:jc w:val="both"/>
        <w:rPr>
          <w:rFonts w:ascii="Tenorite" w:hAnsi="Tenorite"/>
        </w:rPr>
      </w:pPr>
      <w:proofErr w:type="gramStart"/>
      <w:r>
        <w:rPr>
          <w:rFonts w:ascii="Tenorite" w:hAnsi="Tenorite"/>
        </w:rPr>
        <w:t>d</w:t>
      </w:r>
      <w:r w:rsidRPr="004D1C2B">
        <w:rPr>
          <w:rFonts w:ascii="Tenorite" w:hAnsi="Tenorite"/>
        </w:rPr>
        <w:t>écret</w:t>
      </w:r>
      <w:proofErr w:type="gramEnd"/>
      <w:r w:rsidRPr="004D1C2B">
        <w:rPr>
          <w:rFonts w:ascii="Tenorite" w:hAnsi="Tenorite"/>
        </w:rPr>
        <w:t xml:space="preserve"> n°</w:t>
      </w:r>
      <w:r>
        <w:rPr>
          <w:rFonts w:ascii="Tenorite" w:hAnsi="Tenorite"/>
        </w:rPr>
        <w:t xml:space="preserve"> 2026-483 du 10 juin 2026 </w:t>
      </w:r>
      <w:r w:rsidRPr="008F79B4">
        <w:rPr>
          <w:rFonts w:ascii="Tenorite" w:hAnsi="Tenorite"/>
        </w:rPr>
        <w:t xml:space="preserve">modifiant </w:t>
      </w:r>
      <w:r>
        <w:rPr>
          <w:rFonts w:ascii="Tenorite" w:hAnsi="Tenorite"/>
        </w:rPr>
        <w:t xml:space="preserve">le statut particulier </w:t>
      </w:r>
      <w:r w:rsidRPr="008F79B4">
        <w:rPr>
          <w:rFonts w:ascii="Tenorite" w:hAnsi="Tenorite"/>
        </w:rPr>
        <w:t>du cadre d’emplois des administrateurs territoriaux</w:t>
      </w:r>
    </w:p>
    <w:p w14:paraId="3B8C32A4" w14:textId="77777777" w:rsidR="00612B68" w:rsidRPr="00AF778F" w:rsidRDefault="00612B68" w:rsidP="00612B68">
      <w:pPr>
        <w:pStyle w:val="Paragraphedeliste"/>
        <w:numPr>
          <w:ilvl w:val="0"/>
          <w:numId w:val="1"/>
        </w:numPr>
        <w:spacing w:after="120"/>
        <w:ind w:left="714" w:hanging="357"/>
        <w:contextualSpacing w:val="0"/>
        <w:jc w:val="both"/>
        <w:rPr>
          <w:rFonts w:ascii="Tenorite" w:hAnsi="Tenorite"/>
        </w:rPr>
      </w:pPr>
      <w:proofErr w:type="gramStart"/>
      <w:r>
        <w:rPr>
          <w:rFonts w:ascii="Tenorite" w:hAnsi="Tenorite"/>
        </w:rPr>
        <w:t>d</w:t>
      </w:r>
      <w:r w:rsidRPr="004D1C2B">
        <w:rPr>
          <w:rFonts w:ascii="Tenorite" w:hAnsi="Tenorite"/>
        </w:rPr>
        <w:t>écret</w:t>
      </w:r>
      <w:proofErr w:type="gramEnd"/>
      <w:r w:rsidRPr="004D1C2B">
        <w:rPr>
          <w:rFonts w:ascii="Tenorite" w:hAnsi="Tenorite"/>
        </w:rPr>
        <w:t xml:space="preserve"> n°</w:t>
      </w:r>
      <w:r>
        <w:rPr>
          <w:rFonts w:ascii="Tenorite" w:hAnsi="Tenorite"/>
        </w:rPr>
        <w:t xml:space="preserve"> 2026-484 du 10 juin 2026</w:t>
      </w:r>
      <w:r w:rsidRPr="00345951">
        <w:rPr>
          <w:rFonts w:ascii="Tenorite" w:hAnsi="Tenorite"/>
        </w:rPr>
        <w:t xml:space="preserve"> </w:t>
      </w:r>
      <w:r w:rsidRPr="00824817">
        <w:rPr>
          <w:rFonts w:ascii="Tenorite" w:hAnsi="Tenorite"/>
        </w:rPr>
        <w:t>portant dispositions statutaires applicables aux emplois fonctionnels administratifs de direction des collectivités territoriales et des établissements publics locaux assimilés</w:t>
      </w:r>
    </w:p>
    <w:p w14:paraId="0C7F8A75" w14:textId="77777777" w:rsidR="00612B68" w:rsidRDefault="00612B68" w:rsidP="00612B68">
      <w:pPr>
        <w:pStyle w:val="Paragraphedeliste"/>
        <w:numPr>
          <w:ilvl w:val="0"/>
          <w:numId w:val="1"/>
        </w:numPr>
        <w:spacing w:after="120"/>
        <w:ind w:left="714" w:hanging="357"/>
        <w:contextualSpacing w:val="0"/>
        <w:jc w:val="both"/>
        <w:rPr>
          <w:rFonts w:ascii="Tenorite" w:hAnsi="Tenorite"/>
        </w:rPr>
      </w:pPr>
      <w:proofErr w:type="gramStart"/>
      <w:r>
        <w:rPr>
          <w:rFonts w:ascii="Tenorite" w:hAnsi="Tenorite"/>
        </w:rPr>
        <w:t>d</w:t>
      </w:r>
      <w:r w:rsidRPr="001A4BB7">
        <w:rPr>
          <w:rFonts w:ascii="Tenorite" w:hAnsi="Tenorite"/>
        </w:rPr>
        <w:t>écret</w:t>
      </w:r>
      <w:proofErr w:type="gramEnd"/>
      <w:r w:rsidRPr="001A4BB7">
        <w:rPr>
          <w:rFonts w:ascii="Tenorite" w:hAnsi="Tenorite"/>
        </w:rPr>
        <w:t xml:space="preserve"> n°</w:t>
      </w:r>
      <w:r>
        <w:rPr>
          <w:rFonts w:ascii="Tenorite" w:hAnsi="Tenorite"/>
        </w:rPr>
        <w:t xml:space="preserve"> 2026-485 du 10 juin 2026</w:t>
      </w:r>
      <w:r w:rsidRPr="001A4BB7">
        <w:rPr>
          <w:rFonts w:ascii="Tenorite" w:hAnsi="Tenorite"/>
        </w:rPr>
        <w:t xml:space="preserve"> modifiant l’échelonnement indiciaire des administrateurs territoriaux</w:t>
      </w:r>
    </w:p>
    <w:p w14:paraId="13EF6BEB" w14:textId="77777777" w:rsidR="00612B68" w:rsidRDefault="00612B68" w:rsidP="00612B68">
      <w:pPr>
        <w:pStyle w:val="Paragraphedeliste"/>
        <w:numPr>
          <w:ilvl w:val="0"/>
          <w:numId w:val="1"/>
        </w:numPr>
        <w:spacing w:after="120"/>
        <w:ind w:left="714" w:hanging="357"/>
        <w:contextualSpacing w:val="0"/>
        <w:jc w:val="both"/>
        <w:rPr>
          <w:rFonts w:ascii="Tenorite" w:hAnsi="Tenorite"/>
        </w:rPr>
      </w:pPr>
      <w:proofErr w:type="gramStart"/>
      <w:r>
        <w:rPr>
          <w:rFonts w:ascii="Tenorite" w:hAnsi="Tenorite"/>
        </w:rPr>
        <w:t>d</w:t>
      </w:r>
      <w:r w:rsidRPr="00C5562E">
        <w:rPr>
          <w:rFonts w:ascii="Tenorite" w:hAnsi="Tenorite"/>
        </w:rPr>
        <w:t>écret</w:t>
      </w:r>
      <w:proofErr w:type="gramEnd"/>
      <w:r w:rsidRPr="00C5562E">
        <w:rPr>
          <w:rFonts w:ascii="Tenorite" w:hAnsi="Tenorite"/>
        </w:rPr>
        <w:t xml:space="preserve"> n°</w:t>
      </w:r>
      <w:r>
        <w:rPr>
          <w:rFonts w:ascii="Tenorite" w:hAnsi="Tenorite"/>
        </w:rPr>
        <w:t xml:space="preserve"> 2026-487</w:t>
      </w:r>
      <w:r w:rsidRPr="00C5562E">
        <w:rPr>
          <w:rFonts w:ascii="Tenorite" w:hAnsi="Tenorite"/>
        </w:rPr>
        <w:t xml:space="preserve"> </w:t>
      </w:r>
      <w:r>
        <w:rPr>
          <w:rFonts w:ascii="Tenorite" w:hAnsi="Tenorite"/>
        </w:rPr>
        <w:t xml:space="preserve">du 10 juin 2026 </w:t>
      </w:r>
      <w:r w:rsidRPr="00C5562E">
        <w:rPr>
          <w:rFonts w:ascii="Tenorite" w:hAnsi="Tenorite"/>
        </w:rPr>
        <w:t>relatif au régime indemnitaire des agents nommés ou recrutés dans certains emplois administratifs supérieurs de la fonction publique territoriale</w:t>
      </w:r>
    </w:p>
    <w:p w14:paraId="630BDFCD" w14:textId="77777777" w:rsidR="00612B68" w:rsidRPr="00716C30" w:rsidRDefault="00612B68" w:rsidP="00612B68">
      <w:pPr>
        <w:jc w:val="both"/>
        <w:rPr>
          <w:rFonts w:ascii="Tenorite" w:hAnsi="Tenorite"/>
          <w:b/>
          <w:bCs/>
        </w:rPr>
      </w:pPr>
      <w:r w:rsidRPr="00552D27">
        <w:rPr>
          <w:rFonts w:ascii="Tenorite" w:hAnsi="Tenorite"/>
          <w:b/>
          <w:bCs/>
        </w:rPr>
        <w:t xml:space="preserve">Publication au JO </w:t>
      </w:r>
      <w:r w:rsidRPr="00984860">
        <w:rPr>
          <w:rFonts w:ascii="Tenorite" w:hAnsi="Tenorite"/>
          <w:b/>
          <w:bCs/>
        </w:rPr>
        <w:t>du 4 juillet 2026 de l’arrêté</w:t>
      </w:r>
      <w:r w:rsidRPr="00552D27">
        <w:rPr>
          <w:rFonts w:ascii="Tenorite" w:hAnsi="Tenorite"/>
          <w:b/>
          <w:bCs/>
        </w:rPr>
        <w:t xml:space="preserve"> suivant :</w:t>
      </w:r>
    </w:p>
    <w:p w14:paraId="5995959C" w14:textId="77777777" w:rsidR="00612B68" w:rsidRDefault="00612B68" w:rsidP="00612B68">
      <w:pPr>
        <w:pStyle w:val="Paragraphedeliste"/>
        <w:numPr>
          <w:ilvl w:val="0"/>
          <w:numId w:val="4"/>
        </w:numPr>
        <w:spacing w:after="120"/>
        <w:jc w:val="both"/>
        <w:rPr>
          <w:rFonts w:ascii="Tenorite" w:hAnsi="Tenorite"/>
        </w:rPr>
      </w:pPr>
      <w:proofErr w:type="gramStart"/>
      <w:r w:rsidRPr="00CF7AF9">
        <w:rPr>
          <w:rFonts w:ascii="Tenorite" w:hAnsi="Tenorite"/>
        </w:rPr>
        <w:t>arrêté</w:t>
      </w:r>
      <w:proofErr w:type="gramEnd"/>
      <w:r w:rsidRPr="00CF7AF9">
        <w:rPr>
          <w:rFonts w:ascii="Tenorite" w:hAnsi="Tenorite"/>
        </w:rPr>
        <w:t xml:space="preserve"> </w:t>
      </w:r>
      <w:r w:rsidRPr="00EC4F07">
        <w:rPr>
          <w:rFonts w:ascii="Tenorite" w:hAnsi="Tenorite"/>
        </w:rPr>
        <w:t>du 3 juillet 2026 (NOR : ATDB2517727A) fixant</w:t>
      </w:r>
      <w:r w:rsidRPr="00CF7AF9">
        <w:rPr>
          <w:rFonts w:ascii="Tenorite" w:hAnsi="Tenorite"/>
        </w:rPr>
        <w:t xml:space="preserve"> la liste, le nombre et le niveau de certains emplois supérieurs de la fonction publique territoriale.</w:t>
      </w:r>
    </w:p>
    <w:p w14:paraId="5A996F37" w14:textId="77777777" w:rsidR="00612B68" w:rsidRPr="00CF7AF9" w:rsidRDefault="00612B68" w:rsidP="00612B68">
      <w:pPr>
        <w:pStyle w:val="Paragraphedeliste"/>
        <w:spacing w:after="120"/>
        <w:jc w:val="both"/>
        <w:rPr>
          <w:rFonts w:ascii="Tenorite" w:hAnsi="Tenorite"/>
        </w:rPr>
      </w:pPr>
      <w:r w:rsidRPr="00CF7AF9">
        <w:rPr>
          <w:rFonts w:ascii="Tenorite" w:hAnsi="Tenorite"/>
          <w:b/>
          <w:bCs/>
        </w:rPr>
        <w:br w:type="page"/>
      </w:r>
    </w:p>
    <w:p w14:paraId="4B4C8040" w14:textId="77777777" w:rsidR="00612B68" w:rsidRPr="00E92217" w:rsidRDefault="00612B68" w:rsidP="00612B68">
      <w:pPr>
        <w:jc w:val="both"/>
        <w:rPr>
          <w:rFonts w:ascii="Tenorite" w:hAnsi="Tenorite"/>
          <w:b/>
          <w:bCs/>
        </w:rPr>
      </w:pPr>
      <w:r>
        <w:rPr>
          <w:rFonts w:ascii="Tenorite" w:hAnsi="Tenorite"/>
          <w:b/>
          <w:bCs/>
        </w:rPr>
        <w:lastRenderedPageBreak/>
        <w:t>1</w:t>
      </w:r>
      <w:r w:rsidRPr="00E92217">
        <w:rPr>
          <w:rFonts w:ascii="Tenorite" w:hAnsi="Tenorite"/>
          <w:b/>
          <w:bCs/>
        </w:rPr>
        <w:t>. Contexte général de la réforme</w:t>
      </w:r>
    </w:p>
    <w:p w14:paraId="50E0E6F9" w14:textId="77777777" w:rsidR="00612B68" w:rsidRPr="00E92217" w:rsidRDefault="00612B68" w:rsidP="00612B68">
      <w:pPr>
        <w:jc w:val="both"/>
        <w:rPr>
          <w:rFonts w:ascii="Tenorite" w:hAnsi="Tenorite"/>
        </w:rPr>
      </w:pPr>
      <w:r w:rsidRPr="00E92217">
        <w:rPr>
          <w:rFonts w:ascii="Tenorite" w:hAnsi="Tenorite"/>
        </w:rPr>
        <w:t>L’État a réformé l’ensemble de son encadrement supérieur à partir du 1</w:t>
      </w:r>
      <w:r w:rsidRPr="00E92217">
        <w:rPr>
          <w:rFonts w:ascii="Times New Roman" w:hAnsi="Times New Roman"/>
        </w:rPr>
        <w:t>ᵉʳ</w:t>
      </w:r>
      <w:r w:rsidRPr="00E92217">
        <w:rPr>
          <w:rFonts w:ascii="Tenorite" w:hAnsi="Tenorite"/>
        </w:rPr>
        <w:t xml:space="preserve"> janvier 2023 à travers la création du corps des administrateurs de l’État et la modification des règles de classement, d’avancement et de rémunération. Cette réforme repose sur une grille indiciaire unique</w:t>
      </w:r>
      <w:r>
        <w:rPr>
          <w:rFonts w:ascii="Tenorite" w:hAnsi="Tenorite"/>
        </w:rPr>
        <w:t xml:space="preserve"> et </w:t>
      </w:r>
      <w:r w:rsidRPr="00E92217">
        <w:rPr>
          <w:rFonts w:ascii="Tenorite" w:hAnsi="Tenorite"/>
        </w:rPr>
        <w:t>met fin au principe de la double carrière qui distinguait carrière dans le grade et carrière dans l’emploi</w:t>
      </w:r>
      <w:r>
        <w:rPr>
          <w:rFonts w:ascii="Tenorite" w:hAnsi="Tenorite"/>
        </w:rPr>
        <w:t xml:space="preserve"> fonctionnel de direction.</w:t>
      </w:r>
    </w:p>
    <w:p w14:paraId="5F09C27C" w14:textId="77777777" w:rsidR="00612B68" w:rsidRPr="00E92217" w:rsidRDefault="00612B68" w:rsidP="00612B68">
      <w:pPr>
        <w:jc w:val="both"/>
        <w:rPr>
          <w:rFonts w:ascii="Tenorite" w:hAnsi="Tenorite"/>
        </w:rPr>
      </w:pPr>
      <w:r w:rsidRPr="00E92217">
        <w:rPr>
          <w:rFonts w:ascii="Tenorite" w:hAnsi="Tenorite"/>
        </w:rPr>
        <w:t xml:space="preserve">La transposition </w:t>
      </w:r>
      <w:r>
        <w:rPr>
          <w:rFonts w:ascii="Tenorite" w:hAnsi="Tenorite"/>
        </w:rPr>
        <w:t xml:space="preserve">de cette réforme </w:t>
      </w:r>
      <w:r w:rsidRPr="00E92217">
        <w:rPr>
          <w:rFonts w:ascii="Tenorite" w:hAnsi="Tenorite"/>
        </w:rPr>
        <w:t xml:space="preserve">dans la fonction publique territoriale </w:t>
      </w:r>
      <w:r>
        <w:rPr>
          <w:rFonts w:ascii="Tenorite" w:hAnsi="Tenorite"/>
        </w:rPr>
        <w:t xml:space="preserve">entrera en vigueur le </w:t>
      </w:r>
      <w:r w:rsidRPr="004E2DBA">
        <w:rPr>
          <w:rFonts w:ascii="Tenorite" w:hAnsi="Tenorite"/>
          <w:b/>
          <w:bCs/>
        </w:rPr>
        <w:t>1</w:t>
      </w:r>
      <w:r w:rsidRPr="004E2DBA">
        <w:rPr>
          <w:rFonts w:ascii="Tenorite" w:hAnsi="Tenorite"/>
          <w:b/>
          <w:bCs/>
          <w:vertAlign w:val="superscript"/>
        </w:rPr>
        <w:t>er</w:t>
      </w:r>
      <w:r w:rsidRPr="004E2DBA">
        <w:rPr>
          <w:rFonts w:ascii="Tenorite" w:hAnsi="Tenorite"/>
          <w:b/>
          <w:bCs/>
        </w:rPr>
        <w:t xml:space="preserve"> juillet 2026</w:t>
      </w:r>
      <w:r>
        <w:rPr>
          <w:rFonts w:ascii="Tenorite" w:hAnsi="Tenorite"/>
        </w:rPr>
        <w:t>. L</w:t>
      </w:r>
      <w:r w:rsidRPr="00E92217">
        <w:rPr>
          <w:rFonts w:ascii="Tenorite" w:hAnsi="Tenorite"/>
        </w:rPr>
        <w:t xml:space="preserve">es emplois fonctionnels </w:t>
      </w:r>
      <w:r>
        <w:rPr>
          <w:rFonts w:ascii="Tenorite" w:hAnsi="Tenorite"/>
        </w:rPr>
        <w:t xml:space="preserve">seront désormais répartis </w:t>
      </w:r>
      <w:r w:rsidRPr="00E92217">
        <w:rPr>
          <w:rFonts w:ascii="Tenorite" w:hAnsi="Tenorite"/>
        </w:rPr>
        <w:t xml:space="preserve">en quatre niveaux et leur régime indemnitaire </w:t>
      </w:r>
      <w:r>
        <w:rPr>
          <w:rFonts w:ascii="Tenorite" w:hAnsi="Tenorite"/>
        </w:rPr>
        <w:t xml:space="preserve">est </w:t>
      </w:r>
      <w:r w:rsidRPr="00E92217">
        <w:rPr>
          <w:rFonts w:ascii="Tenorite" w:hAnsi="Tenorite"/>
        </w:rPr>
        <w:t>revalorisé</w:t>
      </w:r>
      <w:r>
        <w:rPr>
          <w:rFonts w:ascii="Tenorite" w:hAnsi="Tenorite"/>
        </w:rPr>
        <w:t xml:space="preserve">, en contrepartie de la perte de la NBI et de la prime de responsabilité des emplois de direction. </w:t>
      </w:r>
    </w:p>
    <w:p w14:paraId="1476FBB2" w14:textId="77777777" w:rsidR="00612B68" w:rsidRPr="00E92217" w:rsidRDefault="00612B68" w:rsidP="00612B68">
      <w:pPr>
        <w:jc w:val="both"/>
        <w:rPr>
          <w:rFonts w:ascii="Tenorite" w:hAnsi="Tenorite"/>
        </w:rPr>
      </w:pPr>
    </w:p>
    <w:p w14:paraId="33A29DAD" w14:textId="77777777" w:rsidR="00612B68" w:rsidRPr="00E92217" w:rsidRDefault="00612B68" w:rsidP="00612B68">
      <w:pPr>
        <w:jc w:val="both"/>
        <w:rPr>
          <w:rFonts w:ascii="Tenorite" w:hAnsi="Tenorite"/>
          <w:b/>
          <w:bCs/>
        </w:rPr>
      </w:pPr>
      <w:r>
        <w:rPr>
          <w:rFonts w:ascii="Tenorite" w:hAnsi="Tenorite"/>
          <w:b/>
          <w:bCs/>
        </w:rPr>
        <w:t>2</w:t>
      </w:r>
      <w:r w:rsidRPr="00E92217">
        <w:rPr>
          <w:rFonts w:ascii="Tenorite" w:hAnsi="Tenorite"/>
          <w:b/>
          <w:bCs/>
        </w:rPr>
        <w:t>. Champ d’application territorial</w:t>
      </w:r>
    </w:p>
    <w:p w14:paraId="0087D0AA" w14:textId="77777777" w:rsidR="00612B68" w:rsidRDefault="00612B68" w:rsidP="00612B68">
      <w:pPr>
        <w:jc w:val="both"/>
        <w:rPr>
          <w:rFonts w:ascii="Tenorite" w:hAnsi="Tenorite"/>
        </w:rPr>
      </w:pPr>
      <w:r w:rsidRPr="00E92217">
        <w:rPr>
          <w:rFonts w:ascii="Tenorite" w:hAnsi="Tenorite"/>
        </w:rPr>
        <w:t xml:space="preserve">La réforme concerne les emplois administratifs supérieurs des collectivités territoriales et établissements publics locaux assimilés à partir de 40 000 habitants. Cela inclut les DGS, les DGA ainsi que les autres emplois fonctionnels administratifs supérieurs définis dans le décret. Les collectivités de moins de 40 000 habitants ne sont pas concernées, </w:t>
      </w:r>
      <w:r>
        <w:rPr>
          <w:rFonts w:ascii="Tenorite" w:hAnsi="Tenorite"/>
        </w:rPr>
        <w:t xml:space="preserve">mais certains agents </w:t>
      </w:r>
      <w:r w:rsidRPr="00E92217">
        <w:rPr>
          <w:rFonts w:ascii="Tenorite" w:hAnsi="Tenorite"/>
        </w:rPr>
        <w:t xml:space="preserve">non A+ </w:t>
      </w:r>
      <w:r>
        <w:rPr>
          <w:rFonts w:ascii="Tenorite" w:hAnsi="Tenorite"/>
        </w:rPr>
        <w:t xml:space="preserve">sont concernés s’ils </w:t>
      </w:r>
      <w:r w:rsidRPr="00E92217">
        <w:rPr>
          <w:rFonts w:ascii="Tenorite" w:hAnsi="Tenorite"/>
        </w:rPr>
        <w:t xml:space="preserve">exercent les fonctions de DGS ou de DGA dans les strates prévues par les textes, notamment entre 40 000 et 80 000 habitants pour les DGS et entre 40 000 et 400 000 habitants pour les DGA. </w:t>
      </w:r>
    </w:p>
    <w:p w14:paraId="755CC2ED" w14:textId="77777777" w:rsidR="00612B68" w:rsidRPr="00E92217" w:rsidRDefault="00612B68" w:rsidP="00612B68">
      <w:pPr>
        <w:jc w:val="both"/>
        <w:rPr>
          <w:rFonts w:ascii="Tenorite" w:hAnsi="Tenorite"/>
        </w:rPr>
      </w:pPr>
    </w:p>
    <w:p w14:paraId="02AEEEA5" w14:textId="77777777" w:rsidR="00612B68" w:rsidRPr="00E92217" w:rsidRDefault="00612B68" w:rsidP="00612B68">
      <w:pPr>
        <w:jc w:val="both"/>
        <w:rPr>
          <w:rFonts w:ascii="Tenorite" w:hAnsi="Tenorite"/>
          <w:b/>
          <w:bCs/>
        </w:rPr>
      </w:pPr>
      <w:r>
        <w:rPr>
          <w:rFonts w:ascii="Tenorite" w:hAnsi="Tenorite"/>
          <w:b/>
          <w:bCs/>
        </w:rPr>
        <w:t>3</w:t>
      </w:r>
      <w:r w:rsidRPr="00E92217">
        <w:rPr>
          <w:rFonts w:ascii="Tenorite" w:hAnsi="Tenorite"/>
          <w:b/>
          <w:bCs/>
        </w:rPr>
        <w:t>. Contenu de la réforme pour la fonction publique territoriale</w:t>
      </w:r>
    </w:p>
    <w:p w14:paraId="0C05E837" w14:textId="77777777" w:rsidR="00612B68" w:rsidRPr="00E92217" w:rsidRDefault="00612B68" w:rsidP="00612B68">
      <w:pPr>
        <w:jc w:val="both"/>
        <w:rPr>
          <w:rFonts w:ascii="Tenorite" w:hAnsi="Tenorite"/>
        </w:rPr>
      </w:pPr>
      <w:r w:rsidRPr="001A7421">
        <w:rPr>
          <w:rFonts w:ascii="Tenorite" w:hAnsi="Tenorite"/>
          <w:shd w:val="clear" w:color="auto" w:fill="FFFFFF"/>
        </w:rPr>
        <w:t>Le décret n°2026-487 du 10 juin 2026</w:t>
      </w:r>
      <w:r w:rsidRPr="00E92217">
        <w:rPr>
          <w:rFonts w:ascii="Tenorite" w:hAnsi="Tenorite"/>
        </w:rPr>
        <w:t xml:space="preserve"> crée un régime indemnitaire propre aux </w:t>
      </w:r>
      <w:r>
        <w:rPr>
          <w:rFonts w:ascii="Tenorite" w:hAnsi="Tenorite"/>
        </w:rPr>
        <w:t>« </w:t>
      </w:r>
      <w:r w:rsidRPr="00E92217">
        <w:rPr>
          <w:rFonts w:ascii="Tenorite" w:hAnsi="Tenorite"/>
        </w:rPr>
        <w:t xml:space="preserve">emplois </w:t>
      </w:r>
      <w:r>
        <w:rPr>
          <w:rFonts w:ascii="Tenorite" w:hAnsi="Tenorite"/>
        </w:rPr>
        <w:t xml:space="preserve">administratifs </w:t>
      </w:r>
      <w:r w:rsidRPr="00E92217">
        <w:rPr>
          <w:rFonts w:ascii="Tenorite" w:hAnsi="Tenorite"/>
        </w:rPr>
        <w:t xml:space="preserve">supérieurs </w:t>
      </w:r>
      <w:r>
        <w:rPr>
          <w:rFonts w:ascii="Tenorite" w:hAnsi="Tenorite"/>
        </w:rPr>
        <w:t>de la fonction publique territoriale »</w:t>
      </w:r>
      <w:r w:rsidRPr="00E92217">
        <w:rPr>
          <w:rFonts w:ascii="Tenorite" w:hAnsi="Tenorite"/>
        </w:rPr>
        <w:t>. Il repose sur deux parts. La première tient compte des fonctions, des sujétions et de l’expertise</w:t>
      </w:r>
      <w:r>
        <w:rPr>
          <w:rFonts w:ascii="Tenorite" w:hAnsi="Tenorite"/>
        </w:rPr>
        <w:t xml:space="preserve"> (IFSE)</w:t>
      </w:r>
      <w:r w:rsidRPr="00E92217">
        <w:rPr>
          <w:rFonts w:ascii="Tenorite" w:hAnsi="Tenorite"/>
        </w:rPr>
        <w:t>. La seconde correspond à un complément indemnitaire annuel lié à l’engagement professionnel et à la manière de servir</w:t>
      </w:r>
      <w:r>
        <w:rPr>
          <w:rFonts w:ascii="Tenorite" w:hAnsi="Tenorite"/>
        </w:rPr>
        <w:t xml:space="preserve"> (CIA)</w:t>
      </w:r>
      <w:r w:rsidRPr="00E92217">
        <w:rPr>
          <w:rFonts w:ascii="Tenorite" w:hAnsi="Tenorite"/>
        </w:rPr>
        <w:t xml:space="preserve">. Les plafonds applicables sont ceux fixés pour l’État, conformément à l’annexe 3 du décret modifié du 6 septembre 1991. </w:t>
      </w:r>
    </w:p>
    <w:p w14:paraId="59AA4944" w14:textId="77777777" w:rsidR="00612B68" w:rsidRPr="00E92217" w:rsidRDefault="00612B68" w:rsidP="00612B68">
      <w:pPr>
        <w:jc w:val="both"/>
        <w:rPr>
          <w:rFonts w:ascii="Tenorite" w:hAnsi="Tenorite"/>
          <w:b/>
          <w:bCs/>
        </w:rPr>
      </w:pPr>
      <w:r w:rsidRPr="00E92217">
        <w:rPr>
          <w:rFonts w:ascii="Tenorite" w:hAnsi="Tenorite"/>
          <w:b/>
          <w:bCs/>
        </w:rPr>
        <w:t>La nouvelle bonification indiciaire et la prime de responsabilité sont supprimées pour les emplois concernés.</w:t>
      </w:r>
    </w:p>
    <w:p w14:paraId="74C9AAE1" w14:textId="77777777" w:rsidR="00612B68" w:rsidRDefault="00612B68" w:rsidP="00612B68">
      <w:pPr>
        <w:jc w:val="both"/>
        <w:rPr>
          <w:rFonts w:ascii="Tenorite" w:hAnsi="Tenorite"/>
        </w:rPr>
      </w:pPr>
      <w:r w:rsidRPr="00E92217">
        <w:rPr>
          <w:rFonts w:ascii="Tenorite" w:hAnsi="Tenorite"/>
        </w:rPr>
        <w:t xml:space="preserve">Une clause de sauvegarde est prévue afin d’éviter que les agents occupant un emploi de niveau 4 ne perçoivent une rémunération inférieure à celle qu’ils percevaient avant la réforme. </w:t>
      </w:r>
    </w:p>
    <w:p w14:paraId="77AD6DF3" w14:textId="77777777" w:rsidR="00612B68" w:rsidRDefault="00612B68" w:rsidP="00612B68">
      <w:pPr>
        <w:jc w:val="both"/>
        <w:rPr>
          <w:rFonts w:ascii="Tenorite" w:hAnsi="Tenorite"/>
        </w:rPr>
      </w:pPr>
      <w:r w:rsidRPr="006475C8">
        <w:rPr>
          <w:rFonts w:ascii="Tenorite" w:hAnsi="Tenorite"/>
        </w:rPr>
        <w:t xml:space="preserve">Les assemblées délibérantes fixent les plafonds des deux parts du régime indemnitaire en s’appuyant sur un </w:t>
      </w:r>
      <w:r>
        <w:rPr>
          <w:rFonts w:ascii="Tenorite" w:hAnsi="Tenorite"/>
        </w:rPr>
        <w:t>tableau</w:t>
      </w:r>
      <w:r w:rsidRPr="006475C8">
        <w:rPr>
          <w:rFonts w:ascii="Tenorite" w:hAnsi="Tenorite"/>
        </w:rPr>
        <w:t xml:space="preserve"> d’équivalences entre les emplois territoriaux et les emplois de l’État</w:t>
      </w:r>
      <w:r>
        <w:rPr>
          <w:rFonts w:ascii="Tenorite" w:hAnsi="Tenorite"/>
        </w:rPr>
        <w:t xml:space="preserve"> (en référence à </w:t>
      </w:r>
      <w:r w:rsidRPr="000F0F9E">
        <w:rPr>
          <w:rFonts w:ascii="Tenorite" w:hAnsi="Tenorite"/>
        </w:rPr>
        <w:t>l’arrêté du 23 novembre 2023</w:t>
      </w:r>
      <w:r>
        <w:rPr>
          <w:rFonts w:ascii="Tenorite" w:hAnsi="Tenorite"/>
        </w:rPr>
        <w:t xml:space="preserve"> s’agissant de l’État). </w:t>
      </w:r>
      <w:r w:rsidRPr="006475C8">
        <w:rPr>
          <w:rFonts w:ascii="Tenorite" w:hAnsi="Tenorite"/>
        </w:rPr>
        <w:t xml:space="preserve">Le plafond global ne peut excéder celui accordé à un agent de l’État occupant un emploi de niveau équivalent. </w:t>
      </w:r>
    </w:p>
    <w:p w14:paraId="535FF8FD" w14:textId="77777777" w:rsidR="00612B68" w:rsidRDefault="00612B68" w:rsidP="00612B68">
      <w:pPr>
        <w:jc w:val="both"/>
        <w:rPr>
          <w:rFonts w:ascii="Tenorite" w:hAnsi="Tenorite"/>
          <w:b/>
          <w:bCs/>
        </w:rPr>
      </w:pPr>
    </w:p>
    <w:p w14:paraId="23DFE98A" w14:textId="77777777" w:rsidR="00612B68" w:rsidRPr="00E92217" w:rsidRDefault="00612B68" w:rsidP="00612B68">
      <w:pPr>
        <w:jc w:val="both"/>
        <w:rPr>
          <w:rFonts w:ascii="Tenorite" w:hAnsi="Tenorite"/>
          <w:b/>
          <w:bCs/>
        </w:rPr>
      </w:pPr>
      <w:r>
        <w:rPr>
          <w:rFonts w:ascii="Tenorite" w:hAnsi="Tenorite"/>
          <w:b/>
          <w:bCs/>
        </w:rPr>
        <w:t>4</w:t>
      </w:r>
      <w:r w:rsidRPr="00E92217">
        <w:rPr>
          <w:rFonts w:ascii="Tenorite" w:hAnsi="Tenorite"/>
          <w:b/>
          <w:bCs/>
        </w:rPr>
        <w:t>. Niveaux indemnitaires et plafonds proposés</w:t>
      </w:r>
    </w:p>
    <w:p w14:paraId="600F0EA0" w14:textId="77777777" w:rsidR="00612B68" w:rsidRDefault="00612B68" w:rsidP="00612B68">
      <w:pPr>
        <w:jc w:val="both"/>
        <w:rPr>
          <w:rFonts w:ascii="Tenorite" w:hAnsi="Tenorite"/>
        </w:rPr>
      </w:pPr>
      <w:r w:rsidRPr="00E92217">
        <w:rPr>
          <w:rFonts w:ascii="Tenorite" w:hAnsi="Tenorite"/>
        </w:rPr>
        <w:t xml:space="preserve">Les </w:t>
      </w:r>
      <w:r w:rsidRPr="00C97781">
        <w:rPr>
          <w:rFonts w:ascii="Tenorite" w:hAnsi="Tenorite"/>
        </w:rPr>
        <w:t>plafonds applicables à la fonction publique territoriale sont les mêmes que ceux fixés pour l’État. Ils s’appuient sur les arrêtés du 23 novembre 2022 qui définit les montants maximaux des deux parts du régime indemnitaire, et sont applicables aux administrateurs territoriaux</w:t>
      </w:r>
      <w:r>
        <w:rPr>
          <w:rFonts w:ascii="Tenorite" w:hAnsi="Tenorite"/>
        </w:rPr>
        <w:t xml:space="preserve"> et aux emplois supérieurs de direction.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9"/>
        <w:gridCol w:w="1290"/>
        <w:gridCol w:w="1289"/>
        <w:gridCol w:w="1290"/>
        <w:gridCol w:w="1289"/>
        <w:gridCol w:w="1290"/>
      </w:tblGrid>
      <w:tr w:rsidR="00612B68" w:rsidRPr="005154DA" w14:paraId="171BC259" w14:textId="77777777" w:rsidTr="00B74F3E">
        <w:trPr>
          <w:trHeight w:val="312"/>
          <w:jc w:val="center"/>
        </w:trPr>
        <w:tc>
          <w:tcPr>
            <w:tcW w:w="3868" w:type="dxa"/>
            <w:gridSpan w:val="3"/>
            <w:shd w:val="clear" w:color="auto" w:fill="D1D1D1"/>
          </w:tcPr>
          <w:p w14:paraId="3CB0F282" w14:textId="77777777" w:rsidR="00612B68" w:rsidRPr="005154DA" w:rsidRDefault="00612B68" w:rsidP="00B74F3E">
            <w:pPr>
              <w:jc w:val="center"/>
              <w:rPr>
                <w:rFonts w:ascii="Tenorite" w:hAnsi="Tenorite"/>
              </w:rPr>
            </w:pPr>
            <w:r w:rsidRPr="005154DA">
              <w:rPr>
                <w:rFonts w:ascii="Tenorite" w:hAnsi="Tenorite"/>
                <w:b/>
                <w:bCs/>
              </w:rPr>
              <w:t xml:space="preserve">Administrateurs </w:t>
            </w:r>
            <w:r>
              <w:rPr>
                <w:rFonts w:ascii="Tenorite" w:hAnsi="Tenorite"/>
                <w:b/>
                <w:bCs/>
              </w:rPr>
              <w:t>territoriaux</w:t>
            </w:r>
          </w:p>
        </w:tc>
        <w:tc>
          <w:tcPr>
            <w:tcW w:w="3869" w:type="dxa"/>
            <w:gridSpan w:val="3"/>
            <w:shd w:val="clear" w:color="auto" w:fill="D1D1D1"/>
          </w:tcPr>
          <w:p w14:paraId="6B542BA8" w14:textId="77777777" w:rsidR="00612B68" w:rsidRPr="005154DA" w:rsidRDefault="00612B68" w:rsidP="00B74F3E">
            <w:pPr>
              <w:jc w:val="center"/>
              <w:rPr>
                <w:rFonts w:ascii="Tenorite" w:hAnsi="Tenorite"/>
              </w:rPr>
            </w:pPr>
            <w:r w:rsidRPr="005154DA">
              <w:rPr>
                <w:rFonts w:ascii="Tenorite" w:hAnsi="Tenorite"/>
                <w:b/>
                <w:bCs/>
              </w:rPr>
              <w:t xml:space="preserve">Emplois </w:t>
            </w:r>
            <w:r>
              <w:rPr>
                <w:rFonts w:ascii="Tenorite" w:hAnsi="Tenorite"/>
                <w:b/>
                <w:bCs/>
              </w:rPr>
              <w:t>fonctionnels de direction</w:t>
            </w:r>
          </w:p>
        </w:tc>
      </w:tr>
      <w:tr w:rsidR="00612B68" w:rsidRPr="005154DA" w14:paraId="543E08A2" w14:textId="77777777" w:rsidTr="00B74F3E">
        <w:trPr>
          <w:trHeight w:val="283"/>
          <w:jc w:val="center"/>
        </w:trPr>
        <w:tc>
          <w:tcPr>
            <w:tcW w:w="1289" w:type="dxa"/>
          </w:tcPr>
          <w:p w14:paraId="1EFB7C9E" w14:textId="77777777" w:rsidR="00612B68" w:rsidRPr="005154DA" w:rsidRDefault="00612B68" w:rsidP="00B74F3E">
            <w:pPr>
              <w:jc w:val="center"/>
              <w:rPr>
                <w:rFonts w:ascii="Tenorite" w:hAnsi="Tenorite"/>
              </w:rPr>
            </w:pPr>
            <w:r w:rsidRPr="005154DA">
              <w:rPr>
                <w:rFonts w:ascii="Tenorite" w:hAnsi="Tenorite"/>
              </w:rPr>
              <w:t>Groupe</w:t>
            </w:r>
          </w:p>
        </w:tc>
        <w:tc>
          <w:tcPr>
            <w:tcW w:w="1290" w:type="dxa"/>
          </w:tcPr>
          <w:p w14:paraId="30E87A4A" w14:textId="77777777" w:rsidR="00612B68" w:rsidRPr="005154DA" w:rsidRDefault="00612B68" w:rsidP="00B74F3E">
            <w:pPr>
              <w:jc w:val="center"/>
              <w:rPr>
                <w:rFonts w:ascii="Tenorite" w:hAnsi="Tenorite"/>
              </w:rPr>
            </w:pPr>
            <w:r w:rsidRPr="005154DA">
              <w:rPr>
                <w:rFonts w:ascii="Tenorite" w:hAnsi="Tenorite"/>
              </w:rPr>
              <w:t>IFSE (€)</w:t>
            </w:r>
          </w:p>
        </w:tc>
        <w:tc>
          <w:tcPr>
            <w:tcW w:w="1289" w:type="dxa"/>
          </w:tcPr>
          <w:p w14:paraId="61A827E5" w14:textId="77777777" w:rsidR="00612B68" w:rsidRPr="005154DA" w:rsidRDefault="00612B68" w:rsidP="00B74F3E">
            <w:pPr>
              <w:jc w:val="center"/>
              <w:rPr>
                <w:rFonts w:ascii="Tenorite" w:hAnsi="Tenorite"/>
              </w:rPr>
            </w:pPr>
            <w:r w:rsidRPr="005154DA">
              <w:rPr>
                <w:rFonts w:ascii="Tenorite" w:hAnsi="Tenorite"/>
              </w:rPr>
              <w:t>CIA (€)</w:t>
            </w:r>
          </w:p>
        </w:tc>
        <w:tc>
          <w:tcPr>
            <w:tcW w:w="1290" w:type="dxa"/>
          </w:tcPr>
          <w:p w14:paraId="0B0F732E" w14:textId="77777777" w:rsidR="00612B68" w:rsidRPr="005154DA" w:rsidRDefault="00612B68" w:rsidP="00B74F3E">
            <w:pPr>
              <w:jc w:val="center"/>
              <w:rPr>
                <w:rFonts w:ascii="Tenorite" w:hAnsi="Tenorite"/>
              </w:rPr>
            </w:pPr>
            <w:r w:rsidRPr="005154DA">
              <w:rPr>
                <w:rFonts w:ascii="Tenorite" w:hAnsi="Tenorite"/>
              </w:rPr>
              <w:t>Niveau</w:t>
            </w:r>
          </w:p>
        </w:tc>
        <w:tc>
          <w:tcPr>
            <w:tcW w:w="1289" w:type="dxa"/>
          </w:tcPr>
          <w:p w14:paraId="6AC27045" w14:textId="77777777" w:rsidR="00612B68" w:rsidRPr="005154DA" w:rsidRDefault="00612B68" w:rsidP="00B74F3E">
            <w:pPr>
              <w:jc w:val="center"/>
              <w:rPr>
                <w:rFonts w:ascii="Tenorite" w:hAnsi="Tenorite"/>
              </w:rPr>
            </w:pPr>
            <w:r w:rsidRPr="005154DA">
              <w:rPr>
                <w:rFonts w:ascii="Tenorite" w:hAnsi="Tenorite"/>
              </w:rPr>
              <w:t>IFSE (€)</w:t>
            </w:r>
          </w:p>
        </w:tc>
        <w:tc>
          <w:tcPr>
            <w:tcW w:w="1290" w:type="dxa"/>
          </w:tcPr>
          <w:p w14:paraId="4059E8A0" w14:textId="77777777" w:rsidR="00612B68" w:rsidRPr="005154DA" w:rsidRDefault="00612B68" w:rsidP="00B74F3E">
            <w:pPr>
              <w:jc w:val="center"/>
              <w:rPr>
                <w:rFonts w:ascii="Tenorite" w:hAnsi="Tenorite"/>
              </w:rPr>
            </w:pPr>
            <w:r w:rsidRPr="005154DA">
              <w:rPr>
                <w:rFonts w:ascii="Tenorite" w:hAnsi="Tenorite"/>
              </w:rPr>
              <w:t>CIA (€)</w:t>
            </w:r>
          </w:p>
        </w:tc>
      </w:tr>
      <w:tr w:rsidR="00612B68" w:rsidRPr="005154DA" w14:paraId="58FE42E0" w14:textId="77777777" w:rsidTr="00B74F3E">
        <w:trPr>
          <w:trHeight w:val="283"/>
          <w:jc w:val="center"/>
        </w:trPr>
        <w:tc>
          <w:tcPr>
            <w:tcW w:w="1289" w:type="dxa"/>
          </w:tcPr>
          <w:p w14:paraId="6ADE05C4" w14:textId="77777777" w:rsidR="00612B68" w:rsidRPr="005154DA" w:rsidRDefault="00612B68" w:rsidP="00B74F3E">
            <w:pPr>
              <w:jc w:val="center"/>
              <w:rPr>
                <w:rFonts w:ascii="Tenorite" w:hAnsi="Tenorite"/>
              </w:rPr>
            </w:pPr>
            <w:r w:rsidRPr="005154DA">
              <w:rPr>
                <w:rFonts w:ascii="Tenorite" w:hAnsi="Tenorite"/>
              </w:rPr>
              <w:t>1</w:t>
            </w:r>
          </w:p>
        </w:tc>
        <w:tc>
          <w:tcPr>
            <w:tcW w:w="1290" w:type="dxa"/>
          </w:tcPr>
          <w:p w14:paraId="62902504" w14:textId="77777777" w:rsidR="00612B68" w:rsidRPr="005154DA" w:rsidRDefault="00612B68" w:rsidP="00B74F3E">
            <w:pPr>
              <w:jc w:val="center"/>
              <w:rPr>
                <w:rFonts w:ascii="Tenorite" w:hAnsi="Tenorite"/>
              </w:rPr>
            </w:pPr>
            <w:r w:rsidRPr="005154DA">
              <w:rPr>
                <w:rFonts w:ascii="Tenorite" w:hAnsi="Tenorite"/>
              </w:rPr>
              <w:t>63 000</w:t>
            </w:r>
          </w:p>
        </w:tc>
        <w:tc>
          <w:tcPr>
            <w:tcW w:w="1289" w:type="dxa"/>
          </w:tcPr>
          <w:p w14:paraId="4EE8EB2F" w14:textId="77777777" w:rsidR="00612B68" w:rsidRPr="005154DA" w:rsidRDefault="00612B68" w:rsidP="00B74F3E">
            <w:pPr>
              <w:jc w:val="center"/>
              <w:rPr>
                <w:rFonts w:ascii="Tenorite" w:hAnsi="Tenorite"/>
              </w:rPr>
            </w:pPr>
            <w:r w:rsidRPr="005154DA">
              <w:rPr>
                <w:rFonts w:ascii="Tenorite" w:hAnsi="Tenorite"/>
              </w:rPr>
              <w:t>15 750</w:t>
            </w:r>
          </w:p>
        </w:tc>
        <w:tc>
          <w:tcPr>
            <w:tcW w:w="1290" w:type="dxa"/>
          </w:tcPr>
          <w:p w14:paraId="58935705" w14:textId="77777777" w:rsidR="00612B68" w:rsidRPr="005154DA" w:rsidRDefault="00612B68" w:rsidP="00B74F3E">
            <w:pPr>
              <w:jc w:val="center"/>
              <w:rPr>
                <w:rFonts w:ascii="Tenorite" w:hAnsi="Tenorite"/>
              </w:rPr>
            </w:pPr>
            <w:r w:rsidRPr="005154DA">
              <w:rPr>
                <w:rFonts w:ascii="Tenorite" w:hAnsi="Tenorite"/>
              </w:rPr>
              <w:t>1</w:t>
            </w:r>
          </w:p>
        </w:tc>
        <w:tc>
          <w:tcPr>
            <w:tcW w:w="1289" w:type="dxa"/>
          </w:tcPr>
          <w:p w14:paraId="277E38B4" w14:textId="77777777" w:rsidR="00612B68" w:rsidRPr="005154DA" w:rsidRDefault="00612B68" w:rsidP="00B74F3E">
            <w:pPr>
              <w:jc w:val="center"/>
              <w:rPr>
                <w:rFonts w:ascii="Tenorite" w:hAnsi="Tenorite"/>
              </w:rPr>
            </w:pPr>
            <w:r w:rsidRPr="005154DA">
              <w:rPr>
                <w:rFonts w:ascii="Tenorite" w:hAnsi="Tenorite"/>
              </w:rPr>
              <w:t>115 000</w:t>
            </w:r>
          </w:p>
        </w:tc>
        <w:tc>
          <w:tcPr>
            <w:tcW w:w="1290" w:type="dxa"/>
          </w:tcPr>
          <w:p w14:paraId="30521BB9" w14:textId="77777777" w:rsidR="00612B68" w:rsidRPr="005154DA" w:rsidRDefault="00612B68" w:rsidP="00B74F3E">
            <w:pPr>
              <w:jc w:val="center"/>
              <w:rPr>
                <w:rFonts w:ascii="Tenorite" w:hAnsi="Tenorite"/>
              </w:rPr>
            </w:pPr>
            <w:r w:rsidRPr="005154DA">
              <w:rPr>
                <w:rFonts w:ascii="Tenorite" w:hAnsi="Tenorite"/>
              </w:rPr>
              <w:t>50 000</w:t>
            </w:r>
          </w:p>
        </w:tc>
      </w:tr>
      <w:tr w:rsidR="00612B68" w:rsidRPr="005154DA" w14:paraId="1F96EC62" w14:textId="77777777" w:rsidTr="00B74F3E">
        <w:trPr>
          <w:trHeight w:val="283"/>
          <w:jc w:val="center"/>
        </w:trPr>
        <w:tc>
          <w:tcPr>
            <w:tcW w:w="1289" w:type="dxa"/>
          </w:tcPr>
          <w:p w14:paraId="2D586DD5" w14:textId="77777777" w:rsidR="00612B68" w:rsidRPr="005154DA" w:rsidRDefault="00612B68" w:rsidP="00B74F3E">
            <w:pPr>
              <w:jc w:val="center"/>
              <w:rPr>
                <w:rFonts w:ascii="Tenorite" w:hAnsi="Tenorite"/>
              </w:rPr>
            </w:pPr>
            <w:r w:rsidRPr="005154DA">
              <w:rPr>
                <w:rFonts w:ascii="Tenorite" w:hAnsi="Tenorite"/>
              </w:rPr>
              <w:t>2</w:t>
            </w:r>
          </w:p>
        </w:tc>
        <w:tc>
          <w:tcPr>
            <w:tcW w:w="1290" w:type="dxa"/>
          </w:tcPr>
          <w:p w14:paraId="347A51C8" w14:textId="77777777" w:rsidR="00612B68" w:rsidRPr="005154DA" w:rsidRDefault="00612B68" w:rsidP="00B74F3E">
            <w:pPr>
              <w:jc w:val="center"/>
              <w:rPr>
                <w:rFonts w:ascii="Tenorite" w:hAnsi="Tenorite"/>
              </w:rPr>
            </w:pPr>
            <w:r w:rsidRPr="005154DA">
              <w:rPr>
                <w:rFonts w:ascii="Tenorite" w:hAnsi="Tenorite"/>
              </w:rPr>
              <w:t>57 200</w:t>
            </w:r>
          </w:p>
        </w:tc>
        <w:tc>
          <w:tcPr>
            <w:tcW w:w="1289" w:type="dxa"/>
          </w:tcPr>
          <w:p w14:paraId="53A0317C" w14:textId="77777777" w:rsidR="00612B68" w:rsidRPr="005154DA" w:rsidRDefault="00612B68" w:rsidP="00B74F3E">
            <w:pPr>
              <w:jc w:val="center"/>
              <w:rPr>
                <w:rFonts w:ascii="Tenorite" w:hAnsi="Tenorite"/>
              </w:rPr>
            </w:pPr>
            <w:r w:rsidRPr="005154DA">
              <w:rPr>
                <w:rFonts w:ascii="Tenorite" w:hAnsi="Tenorite"/>
              </w:rPr>
              <w:t>14 300</w:t>
            </w:r>
          </w:p>
        </w:tc>
        <w:tc>
          <w:tcPr>
            <w:tcW w:w="1290" w:type="dxa"/>
          </w:tcPr>
          <w:p w14:paraId="439734FE" w14:textId="77777777" w:rsidR="00612B68" w:rsidRPr="005154DA" w:rsidRDefault="00612B68" w:rsidP="00B74F3E">
            <w:pPr>
              <w:jc w:val="center"/>
              <w:rPr>
                <w:rFonts w:ascii="Tenorite" w:hAnsi="Tenorite"/>
              </w:rPr>
            </w:pPr>
            <w:r w:rsidRPr="005154DA">
              <w:rPr>
                <w:rFonts w:ascii="Tenorite" w:hAnsi="Tenorite"/>
              </w:rPr>
              <w:t>2</w:t>
            </w:r>
          </w:p>
        </w:tc>
        <w:tc>
          <w:tcPr>
            <w:tcW w:w="1289" w:type="dxa"/>
          </w:tcPr>
          <w:p w14:paraId="1AD8D10A" w14:textId="77777777" w:rsidR="00612B68" w:rsidRPr="005154DA" w:rsidRDefault="00612B68" w:rsidP="00B74F3E">
            <w:pPr>
              <w:jc w:val="center"/>
              <w:rPr>
                <w:rFonts w:ascii="Tenorite" w:hAnsi="Tenorite"/>
              </w:rPr>
            </w:pPr>
            <w:r w:rsidRPr="005154DA">
              <w:rPr>
                <w:rFonts w:ascii="Tenorite" w:hAnsi="Tenorite"/>
              </w:rPr>
              <w:t>101 000</w:t>
            </w:r>
          </w:p>
        </w:tc>
        <w:tc>
          <w:tcPr>
            <w:tcW w:w="1290" w:type="dxa"/>
          </w:tcPr>
          <w:p w14:paraId="0AD81B2B" w14:textId="77777777" w:rsidR="00612B68" w:rsidRPr="005154DA" w:rsidRDefault="00612B68" w:rsidP="00B74F3E">
            <w:pPr>
              <w:jc w:val="center"/>
              <w:rPr>
                <w:rFonts w:ascii="Tenorite" w:hAnsi="Tenorite"/>
              </w:rPr>
            </w:pPr>
            <w:r w:rsidRPr="005154DA">
              <w:rPr>
                <w:rFonts w:ascii="Tenorite" w:hAnsi="Tenorite"/>
              </w:rPr>
              <w:t>44 000</w:t>
            </w:r>
          </w:p>
        </w:tc>
      </w:tr>
      <w:tr w:rsidR="00612B68" w:rsidRPr="005154DA" w14:paraId="4AA5DA0C" w14:textId="77777777" w:rsidTr="00B74F3E">
        <w:trPr>
          <w:trHeight w:val="283"/>
          <w:jc w:val="center"/>
        </w:trPr>
        <w:tc>
          <w:tcPr>
            <w:tcW w:w="1289" w:type="dxa"/>
          </w:tcPr>
          <w:p w14:paraId="7BF72212" w14:textId="77777777" w:rsidR="00612B68" w:rsidRPr="005154DA" w:rsidRDefault="00612B68" w:rsidP="00B74F3E">
            <w:pPr>
              <w:jc w:val="center"/>
              <w:rPr>
                <w:rFonts w:ascii="Tenorite" w:hAnsi="Tenorite"/>
              </w:rPr>
            </w:pPr>
            <w:r w:rsidRPr="005154DA">
              <w:rPr>
                <w:rFonts w:ascii="Tenorite" w:hAnsi="Tenorite"/>
              </w:rPr>
              <w:t>3</w:t>
            </w:r>
          </w:p>
        </w:tc>
        <w:tc>
          <w:tcPr>
            <w:tcW w:w="1290" w:type="dxa"/>
          </w:tcPr>
          <w:p w14:paraId="52E30EC3" w14:textId="77777777" w:rsidR="00612B68" w:rsidRPr="005154DA" w:rsidRDefault="00612B68" w:rsidP="00B74F3E">
            <w:pPr>
              <w:jc w:val="center"/>
              <w:rPr>
                <w:rFonts w:ascii="Tenorite" w:hAnsi="Tenorite"/>
              </w:rPr>
            </w:pPr>
            <w:r w:rsidRPr="005154DA">
              <w:rPr>
                <w:rFonts w:ascii="Tenorite" w:hAnsi="Tenorite"/>
              </w:rPr>
              <w:t>51 200</w:t>
            </w:r>
          </w:p>
        </w:tc>
        <w:tc>
          <w:tcPr>
            <w:tcW w:w="1289" w:type="dxa"/>
          </w:tcPr>
          <w:p w14:paraId="6BBA435A" w14:textId="77777777" w:rsidR="00612B68" w:rsidRPr="005154DA" w:rsidRDefault="00612B68" w:rsidP="00B74F3E">
            <w:pPr>
              <w:jc w:val="center"/>
              <w:rPr>
                <w:rFonts w:ascii="Tenorite" w:hAnsi="Tenorite"/>
              </w:rPr>
            </w:pPr>
            <w:r w:rsidRPr="005154DA">
              <w:rPr>
                <w:rFonts w:ascii="Tenorite" w:hAnsi="Tenorite"/>
              </w:rPr>
              <w:t>12 800</w:t>
            </w:r>
          </w:p>
        </w:tc>
        <w:tc>
          <w:tcPr>
            <w:tcW w:w="1290" w:type="dxa"/>
          </w:tcPr>
          <w:p w14:paraId="63B6BED7" w14:textId="77777777" w:rsidR="00612B68" w:rsidRPr="005154DA" w:rsidRDefault="00612B68" w:rsidP="00B74F3E">
            <w:pPr>
              <w:jc w:val="center"/>
              <w:rPr>
                <w:rFonts w:ascii="Tenorite" w:hAnsi="Tenorite"/>
              </w:rPr>
            </w:pPr>
            <w:r w:rsidRPr="005154DA">
              <w:rPr>
                <w:rFonts w:ascii="Tenorite" w:hAnsi="Tenorite"/>
              </w:rPr>
              <w:t>3</w:t>
            </w:r>
          </w:p>
        </w:tc>
        <w:tc>
          <w:tcPr>
            <w:tcW w:w="1289" w:type="dxa"/>
          </w:tcPr>
          <w:p w14:paraId="74C434B7" w14:textId="77777777" w:rsidR="00612B68" w:rsidRPr="005154DA" w:rsidRDefault="00612B68" w:rsidP="00B74F3E">
            <w:pPr>
              <w:jc w:val="center"/>
              <w:rPr>
                <w:rFonts w:ascii="Tenorite" w:hAnsi="Tenorite"/>
              </w:rPr>
            </w:pPr>
            <w:r w:rsidRPr="005154DA">
              <w:rPr>
                <w:rFonts w:ascii="Tenorite" w:hAnsi="Tenorite"/>
              </w:rPr>
              <w:t>77 000</w:t>
            </w:r>
          </w:p>
        </w:tc>
        <w:tc>
          <w:tcPr>
            <w:tcW w:w="1290" w:type="dxa"/>
          </w:tcPr>
          <w:p w14:paraId="26273EED" w14:textId="77777777" w:rsidR="00612B68" w:rsidRPr="005154DA" w:rsidRDefault="00612B68" w:rsidP="00B74F3E">
            <w:pPr>
              <w:jc w:val="center"/>
              <w:rPr>
                <w:rFonts w:ascii="Tenorite" w:hAnsi="Tenorite"/>
              </w:rPr>
            </w:pPr>
            <w:r w:rsidRPr="005154DA">
              <w:rPr>
                <w:rFonts w:ascii="Tenorite" w:hAnsi="Tenorite"/>
              </w:rPr>
              <w:t>33 000</w:t>
            </w:r>
          </w:p>
        </w:tc>
      </w:tr>
      <w:tr w:rsidR="00612B68" w:rsidRPr="005154DA" w14:paraId="5ECDC63E" w14:textId="77777777" w:rsidTr="00B74F3E">
        <w:trPr>
          <w:trHeight w:val="283"/>
          <w:jc w:val="center"/>
        </w:trPr>
        <w:tc>
          <w:tcPr>
            <w:tcW w:w="1289" w:type="dxa"/>
          </w:tcPr>
          <w:p w14:paraId="57AAD0EE" w14:textId="77777777" w:rsidR="00612B68" w:rsidRPr="005154DA" w:rsidRDefault="00612B68" w:rsidP="00B74F3E">
            <w:pPr>
              <w:jc w:val="center"/>
              <w:rPr>
                <w:rFonts w:ascii="Tenorite" w:hAnsi="Tenorite"/>
              </w:rPr>
            </w:pPr>
            <w:r w:rsidRPr="005154DA">
              <w:rPr>
                <w:rFonts w:ascii="Tenorite" w:hAnsi="Tenorite"/>
              </w:rPr>
              <w:t>4</w:t>
            </w:r>
          </w:p>
        </w:tc>
        <w:tc>
          <w:tcPr>
            <w:tcW w:w="1290" w:type="dxa"/>
          </w:tcPr>
          <w:p w14:paraId="4F1E1ABE" w14:textId="77777777" w:rsidR="00612B68" w:rsidRPr="005154DA" w:rsidRDefault="00612B68" w:rsidP="00B74F3E">
            <w:pPr>
              <w:jc w:val="center"/>
              <w:rPr>
                <w:rFonts w:ascii="Tenorite" w:hAnsi="Tenorite"/>
              </w:rPr>
            </w:pPr>
            <w:r w:rsidRPr="005154DA">
              <w:rPr>
                <w:rFonts w:ascii="Tenorite" w:hAnsi="Tenorite"/>
              </w:rPr>
              <w:t>45 400</w:t>
            </w:r>
          </w:p>
        </w:tc>
        <w:tc>
          <w:tcPr>
            <w:tcW w:w="1289" w:type="dxa"/>
          </w:tcPr>
          <w:p w14:paraId="50F4D486" w14:textId="77777777" w:rsidR="00612B68" w:rsidRPr="005154DA" w:rsidRDefault="00612B68" w:rsidP="00B74F3E">
            <w:pPr>
              <w:jc w:val="center"/>
              <w:rPr>
                <w:rFonts w:ascii="Tenorite" w:hAnsi="Tenorite"/>
              </w:rPr>
            </w:pPr>
            <w:r w:rsidRPr="005154DA">
              <w:rPr>
                <w:rFonts w:ascii="Tenorite" w:hAnsi="Tenorite"/>
              </w:rPr>
              <w:t>11 350</w:t>
            </w:r>
          </w:p>
        </w:tc>
        <w:tc>
          <w:tcPr>
            <w:tcW w:w="1290" w:type="dxa"/>
          </w:tcPr>
          <w:p w14:paraId="5B89E8ED" w14:textId="77777777" w:rsidR="00612B68" w:rsidRPr="005154DA" w:rsidRDefault="00612B68" w:rsidP="00B74F3E">
            <w:pPr>
              <w:jc w:val="center"/>
              <w:rPr>
                <w:rFonts w:ascii="Tenorite" w:hAnsi="Tenorite"/>
              </w:rPr>
            </w:pPr>
            <w:r w:rsidRPr="005154DA">
              <w:rPr>
                <w:rFonts w:ascii="Tenorite" w:hAnsi="Tenorite"/>
              </w:rPr>
              <w:t>4</w:t>
            </w:r>
          </w:p>
        </w:tc>
        <w:tc>
          <w:tcPr>
            <w:tcW w:w="1289" w:type="dxa"/>
          </w:tcPr>
          <w:p w14:paraId="54B9BA8B" w14:textId="77777777" w:rsidR="00612B68" w:rsidRPr="005154DA" w:rsidRDefault="00612B68" w:rsidP="00B74F3E">
            <w:pPr>
              <w:jc w:val="center"/>
              <w:rPr>
                <w:rFonts w:ascii="Tenorite" w:hAnsi="Tenorite"/>
              </w:rPr>
            </w:pPr>
            <w:r w:rsidRPr="005154DA">
              <w:rPr>
                <w:rFonts w:ascii="Tenorite" w:hAnsi="Tenorite"/>
              </w:rPr>
              <w:t>63 000</w:t>
            </w:r>
          </w:p>
        </w:tc>
        <w:tc>
          <w:tcPr>
            <w:tcW w:w="1290" w:type="dxa"/>
          </w:tcPr>
          <w:p w14:paraId="7436364B" w14:textId="77777777" w:rsidR="00612B68" w:rsidRPr="005154DA" w:rsidRDefault="00612B68" w:rsidP="00B74F3E">
            <w:pPr>
              <w:jc w:val="center"/>
              <w:rPr>
                <w:rFonts w:ascii="Tenorite" w:hAnsi="Tenorite"/>
              </w:rPr>
            </w:pPr>
            <w:r w:rsidRPr="005154DA">
              <w:rPr>
                <w:rFonts w:ascii="Tenorite" w:hAnsi="Tenorite"/>
              </w:rPr>
              <w:t>27 000</w:t>
            </w:r>
          </w:p>
        </w:tc>
      </w:tr>
    </w:tbl>
    <w:p w14:paraId="173B210D" w14:textId="77777777" w:rsidR="00612B68" w:rsidRPr="00E92217" w:rsidRDefault="00612B68" w:rsidP="00612B68">
      <w:pPr>
        <w:jc w:val="both"/>
        <w:rPr>
          <w:rFonts w:ascii="Tenorite" w:hAnsi="Tenorite"/>
        </w:rPr>
      </w:pPr>
      <w:r w:rsidRPr="00E92217">
        <w:rPr>
          <w:rFonts w:ascii="Tenorite" w:hAnsi="Tenorite"/>
        </w:rPr>
        <w:lastRenderedPageBreak/>
        <w:t xml:space="preserve">La collectivité </w:t>
      </w:r>
      <w:r>
        <w:rPr>
          <w:rFonts w:ascii="Tenorite" w:hAnsi="Tenorite"/>
        </w:rPr>
        <w:t>doit</w:t>
      </w:r>
      <w:r w:rsidRPr="00E92217">
        <w:rPr>
          <w:rFonts w:ascii="Tenorite" w:hAnsi="Tenorite"/>
        </w:rPr>
        <w:t xml:space="preserve"> </w:t>
      </w:r>
      <w:r w:rsidRPr="00EC4F07">
        <w:rPr>
          <w:rFonts w:ascii="Tenorite" w:hAnsi="Tenorite"/>
        </w:rPr>
        <w:t>classer les emplois concernés dans les quatre niveaux en application de l’arrêté ministériel du 3 juillet 2026 de classement</w:t>
      </w:r>
      <w:r>
        <w:rPr>
          <w:rFonts w:ascii="Tenorite" w:hAnsi="Tenorite"/>
        </w:rPr>
        <w:t xml:space="preserve">, </w:t>
      </w:r>
      <w:r w:rsidRPr="00E92217">
        <w:rPr>
          <w:rFonts w:ascii="Tenorite" w:hAnsi="Tenorite"/>
        </w:rPr>
        <w:t xml:space="preserve">fixer les plafonds pour l’IFSE et le CIA et mettre à jour son régime indemnitaire en conséquence. </w:t>
      </w:r>
    </w:p>
    <w:p w14:paraId="526FB21C" w14:textId="77777777" w:rsidR="00612B68" w:rsidRDefault="00612B68" w:rsidP="00612B68">
      <w:pPr>
        <w:jc w:val="both"/>
        <w:rPr>
          <w:rFonts w:ascii="Tenorite" w:hAnsi="Tenorite"/>
        </w:rPr>
      </w:pPr>
      <w:r w:rsidRPr="00C97781">
        <w:rPr>
          <w:rFonts w:ascii="Tenorite" w:hAnsi="Tenorite"/>
          <w:b/>
          <w:bCs/>
        </w:rPr>
        <w:t xml:space="preserve">Tableau des plafonds indemnitaires applicables à la collectivité </w:t>
      </w:r>
      <w:r w:rsidRPr="00C97781">
        <w:rPr>
          <w:rFonts w:ascii="Tenorite" w:hAnsi="Tenorite"/>
        </w:rPr>
        <w:t>(selon le positionnement de la collectivité dans l’arrêté de classement)</w:t>
      </w:r>
    </w:p>
    <w:p w14:paraId="7C024EBD" w14:textId="77777777" w:rsidR="00612B68" w:rsidRDefault="00612B68" w:rsidP="00612B68">
      <w:pPr>
        <w:jc w:val="both"/>
        <w:rPr>
          <w:rFonts w:ascii="Tenorite" w:hAnsi="Tenorite"/>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38"/>
        <w:gridCol w:w="952"/>
        <w:gridCol w:w="1924"/>
        <w:gridCol w:w="1924"/>
        <w:gridCol w:w="1924"/>
      </w:tblGrid>
      <w:tr w:rsidR="001E564D" w:rsidRPr="00F22CA4" w14:paraId="0EF95988" w14:textId="77777777" w:rsidTr="00B74F3E">
        <w:tc>
          <w:tcPr>
            <w:tcW w:w="0" w:type="auto"/>
            <w:vAlign w:val="center"/>
            <w:hideMark/>
          </w:tcPr>
          <w:p w14:paraId="0F4240C5" w14:textId="77777777" w:rsidR="001E564D" w:rsidRPr="00F22CA4" w:rsidRDefault="001E564D" w:rsidP="00B74F3E">
            <w:pPr>
              <w:spacing w:after="120"/>
              <w:rPr>
                <w:rFonts w:eastAsia="Aptos" w:cs="Calibri"/>
                <w:b/>
                <w:bCs/>
                <w:kern w:val="2"/>
                <w:szCs w:val="20"/>
              </w:rPr>
            </w:pPr>
            <w:r w:rsidRPr="00F22CA4">
              <w:rPr>
                <w:rFonts w:eastAsia="Aptos" w:cs="Calibri"/>
                <w:b/>
                <w:bCs/>
                <w:kern w:val="2"/>
                <w:szCs w:val="20"/>
              </w:rPr>
              <w:t>Fonction</w:t>
            </w:r>
          </w:p>
        </w:tc>
        <w:tc>
          <w:tcPr>
            <w:tcW w:w="0" w:type="auto"/>
            <w:vAlign w:val="center"/>
            <w:hideMark/>
          </w:tcPr>
          <w:p w14:paraId="7BBB815B" w14:textId="77777777" w:rsidR="001E564D" w:rsidRPr="00F22CA4" w:rsidRDefault="001E564D" w:rsidP="00B74F3E">
            <w:pPr>
              <w:spacing w:after="120"/>
              <w:rPr>
                <w:rFonts w:eastAsia="Aptos" w:cs="Calibri"/>
                <w:b/>
                <w:bCs/>
                <w:kern w:val="2"/>
                <w:szCs w:val="20"/>
              </w:rPr>
            </w:pPr>
            <w:r w:rsidRPr="00F22CA4">
              <w:rPr>
                <w:rFonts w:eastAsia="Aptos" w:cs="Calibri"/>
                <w:b/>
                <w:bCs/>
                <w:kern w:val="2"/>
                <w:szCs w:val="20"/>
              </w:rPr>
              <w:t>Niveau</w:t>
            </w:r>
          </w:p>
        </w:tc>
        <w:tc>
          <w:tcPr>
            <w:tcW w:w="1924" w:type="dxa"/>
            <w:vAlign w:val="center"/>
            <w:hideMark/>
          </w:tcPr>
          <w:p w14:paraId="635E7E50" w14:textId="77777777" w:rsidR="001E564D" w:rsidRPr="00F22CA4" w:rsidRDefault="001E564D" w:rsidP="00B74F3E">
            <w:pPr>
              <w:spacing w:after="120"/>
              <w:jc w:val="center"/>
              <w:rPr>
                <w:rFonts w:eastAsia="Aptos" w:cs="Calibri"/>
                <w:b/>
                <w:bCs/>
                <w:kern w:val="2"/>
                <w:szCs w:val="20"/>
              </w:rPr>
            </w:pPr>
            <w:r w:rsidRPr="00F22CA4">
              <w:rPr>
                <w:rFonts w:eastAsia="Aptos" w:cs="Calibri"/>
                <w:b/>
                <w:bCs/>
                <w:kern w:val="2"/>
                <w:szCs w:val="20"/>
              </w:rPr>
              <w:t>IFSE maximale annuelle</w:t>
            </w:r>
          </w:p>
        </w:tc>
        <w:tc>
          <w:tcPr>
            <w:tcW w:w="1924" w:type="dxa"/>
            <w:vAlign w:val="center"/>
            <w:hideMark/>
          </w:tcPr>
          <w:p w14:paraId="3B209F73" w14:textId="77777777" w:rsidR="001E564D" w:rsidRPr="00F22CA4" w:rsidRDefault="001E564D" w:rsidP="00B74F3E">
            <w:pPr>
              <w:spacing w:after="120"/>
              <w:jc w:val="center"/>
              <w:rPr>
                <w:rFonts w:eastAsia="Aptos" w:cs="Calibri"/>
                <w:b/>
                <w:bCs/>
                <w:kern w:val="2"/>
                <w:szCs w:val="20"/>
              </w:rPr>
            </w:pPr>
            <w:r w:rsidRPr="00F22CA4">
              <w:rPr>
                <w:rFonts w:eastAsia="Aptos" w:cs="Calibri"/>
                <w:b/>
                <w:bCs/>
                <w:kern w:val="2"/>
                <w:szCs w:val="20"/>
              </w:rPr>
              <w:t>CIA maximal annuel</w:t>
            </w:r>
          </w:p>
        </w:tc>
        <w:tc>
          <w:tcPr>
            <w:tcW w:w="1924" w:type="dxa"/>
            <w:vAlign w:val="center"/>
            <w:hideMark/>
          </w:tcPr>
          <w:p w14:paraId="6D91D731" w14:textId="77777777" w:rsidR="001E564D" w:rsidRPr="00F22CA4" w:rsidRDefault="001E564D" w:rsidP="00B74F3E">
            <w:pPr>
              <w:spacing w:after="120"/>
              <w:jc w:val="center"/>
              <w:rPr>
                <w:rFonts w:eastAsia="Aptos" w:cs="Calibri"/>
                <w:b/>
                <w:bCs/>
                <w:kern w:val="2"/>
                <w:szCs w:val="20"/>
              </w:rPr>
            </w:pPr>
            <w:r w:rsidRPr="00F22CA4">
              <w:rPr>
                <w:rFonts w:eastAsia="Aptos" w:cs="Calibri"/>
                <w:b/>
                <w:bCs/>
                <w:kern w:val="2"/>
                <w:szCs w:val="20"/>
              </w:rPr>
              <w:t>Total maximal</w:t>
            </w:r>
          </w:p>
        </w:tc>
      </w:tr>
      <w:tr w:rsidR="001E564D" w:rsidRPr="00F22CA4" w14:paraId="2BFC21BC" w14:textId="77777777" w:rsidTr="00B74F3E">
        <w:tc>
          <w:tcPr>
            <w:tcW w:w="0" w:type="auto"/>
            <w:shd w:val="clear" w:color="auto" w:fill="F2F2F2"/>
            <w:vAlign w:val="center"/>
            <w:hideMark/>
          </w:tcPr>
          <w:p w14:paraId="0EEC6B16" w14:textId="77777777" w:rsidR="001E564D" w:rsidRPr="00F22CA4" w:rsidRDefault="001E564D" w:rsidP="00B74F3E">
            <w:pPr>
              <w:spacing w:after="120"/>
              <w:rPr>
                <w:rFonts w:eastAsia="Aptos" w:cs="Calibri"/>
                <w:b/>
                <w:bCs/>
                <w:kern w:val="2"/>
                <w:szCs w:val="20"/>
              </w:rPr>
            </w:pPr>
            <w:r w:rsidRPr="00F22CA4">
              <w:rPr>
                <w:rFonts w:eastAsia="Aptos" w:cs="Calibri"/>
                <w:b/>
                <w:bCs/>
                <w:kern w:val="2"/>
                <w:szCs w:val="20"/>
              </w:rPr>
              <w:t>Directeur général des services</w:t>
            </w:r>
          </w:p>
        </w:tc>
        <w:tc>
          <w:tcPr>
            <w:tcW w:w="0" w:type="auto"/>
            <w:shd w:val="clear" w:color="auto" w:fill="F2F2F2"/>
            <w:vAlign w:val="center"/>
            <w:hideMark/>
          </w:tcPr>
          <w:p w14:paraId="1ED4D2B5" w14:textId="77777777" w:rsidR="001E564D" w:rsidRPr="00F22CA4" w:rsidRDefault="001E564D" w:rsidP="00B74F3E">
            <w:pPr>
              <w:spacing w:after="120"/>
              <w:rPr>
                <w:rFonts w:eastAsia="Aptos" w:cs="Calibri"/>
                <w:kern w:val="2"/>
                <w:szCs w:val="20"/>
              </w:rPr>
            </w:pPr>
            <w:r w:rsidRPr="00F22CA4">
              <w:rPr>
                <w:rFonts w:eastAsia="Aptos" w:cs="Calibri"/>
                <w:kern w:val="2"/>
                <w:szCs w:val="20"/>
              </w:rPr>
              <w:t>Niveau 3</w:t>
            </w:r>
          </w:p>
        </w:tc>
        <w:tc>
          <w:tcPr>
            <w:tcW w:w="1924" w:type="dxa"/>
            <w:shd w:val="clear" w:color="auto" w:fill="F2F2F2"/>
            <w:vAlign w:val="center"/>
            <w:hideMark/>
          </w:tcPr>
          <w:p w14:paraId="65A42791" w14:textId="77777777" w:rsidR="001E564D" w:rsidRPr="00F22CA4" w:rsidRDefault="001E564D" w:rsidP="00B74F3E">
            <w:pPr>
              <w:spacing w:after="120"/>
              <w:jc w:val="center"/>
              <w:rPr>
                <w:rFonts w:eastAsia="Aptos" w:cs="Calibri"/>
                <w:kern w:val="2"/>
                <w:szCs w:val="20"/>
              </w:rPr>
            </w:pPr>
            <w:r w:rsidRPr="00F22CA4">
              <w:rPr>
                <w:rFonts w:eastAsia="Aptos" w:cs="Calibri"/>
                <w:kern w:val="2"/>
                <w:szCs w:val="20"/>
              </w:rPr>
              <w:t>77 000 €</w:t>
            </w:r>
          </w:p>
        </w:tc>
        <w:tc>
          <w:tcPr>
            <w:tcW w:w="1924" w:type="dxa"/>
            <w:shd w:val="clear" w:color="auto" w:fill="F2F2F2"/>
            <w:vAlign w:val="center"/>
            <w:hideMark/>
          </w:tcPr>
          <w:p w14:paraId="658EE042" w14:textId="77777777" w:rsidR="001E564D" w:rsidRPr="00F22CA4" w:rsidRDefault="001E564D" w:rsidP="00B74F3E">
            <w:pPr>
              <w:spacing w:after="120"/>
              <w:jc w:val="center"/>
              <w:rPr>
                <w:rFonts w:eastAsia="Aptos" w:cs="Calibri"/>
                <w:kern w:val="2"/>
                <w:szCs w:val="20"/>
              </w:rPr>
            </w:pPr>
            <w:r w:rsidRPr="00F22CA4">
              <w:rPr>
                <w:rFonts w:eastAsia="Aptos" w:cs="Calibri"/>
                <w:kern w:val="2"/>
                <w:szCs w:val="20"/>
              </w:rPr>
              <w:t>33 000 €</w:t>
            </w:r>
          </w:p>
        </w:tc>
        <w:tc>
          <w:tcPr>
            <w:tcW w:w="1924" w:type="dxa"/>
            <w:shd w:val="clear" w:color="auto" w:fill="F2F2F2"/>
            <w:vAlign w:val="center"/>
            <w:hideMark/>
          </w:tcPr>
          <w:p w14:paraId="353E241C" w14:textId="77777777" w:rsidR="001E564D" w:rsidRPr="00F22CA4" w:rsidRDefault="001E564D" w:rsidP="00B74F3E">
            <w:pPr>
              <w:spacing w:after="120"/>
              <w:jc w:val="center"/>
              <w:rPr>
                <w:rFonts w:eastAsia="Aptos" w:cs="Calibri"/>
                <w:kern w:val="2"/>
                <w:szCs w:val="20"/>
              </w:rPr>
            </w:pPr>
            <w:r w:rsidRPr="00F22CA4">
              <w:rPr>
                <w:rFonts w:eastAsia="Aptos" w:cs="Calibri"/>
                <w:kern w:val="2"/>
                <w:szCs w:val="20"/>
              </w:rPr>
              <w:t>110 000 €</w:t>
            </w:r>
          </w:p>
        </w:tc>
      </w:tr>
      <w:tr w:rsidR="001E564D" w:rsidRPr="00F22CA4" w14:paraId="2454B866" w14:textId="77777777" w:rsidTr="00B74F3E">
        <w:tc>
          <w:tcPr>
            <w:tcW w:w="0" w:type="auto"/>
            <w:vAlign w:val="center"/>
            <w:hideMark/>
          </w:tcPr>
          <w:p w14:paraId="02A701CB" w14:textId="77777777" w:rsidR="001E564D" w:rsidRPr="00F22CA4" w:rsidRDefault="001E564D" w:rsidP="00B74F3E">
            <w:pPr>
              <w:spacing w:after="120"/>
              <w:rPr>
                <w:rFonts w:eastAsia="Aptos" w:cs="Calibri"/>
                <w:b/>
                <w:bCs/>
                <w:kern w:val="2"/>
                <w:szCs w:val="20"/>
              </w:rPr>
            </w:pPr>
            <w:r w:rsidRPr="00F22CA4">
              <w:rPr>
                <w:rFonts w:eastAsia="Aptos" w:cs="Calibri"/>
                <w:b/>
                <w:bCs/>
                <w:kern w:val="2"/>
                <w:szCs w:val="20"/>
              </w:rPr>
              <w:t>Directeur général adjoint</w:t>
            </w:r>
          </w:p>
        </w:tc>
        <w:tc>
          <w:tcPr>
            <w:tcW w:w="0" w:type="auto"/>
            <w:vAlign w:val="center"/>
            <w:hideMark/>
          </w:tcPr>
          <w:p w14:paraId="5BFC69B7" w14:textId="77777777" w:rsidR="001E564D" w:rsidRPr="00F22CA4" w:rsidRDefault="001E564D" w:rsidP="00B74F3E">
            <w:pPr>
              <w:spacing w:after="120"/>
              <w:rPr>
                <w:rFonts w:eastAsia="Aptos" w:cs="Calibri"/>
                <w:kern w:val="2"/>
                <w:szCs w:val="20"/>
              </w:rPr>
            </w:pPr>
            <w:r w:rsidRPr="00F22CA4">
              <w:rPr>
                <w:rFonts w:eastAsia="Aptos" w:cs="Calibri"/>
                <w:kern w:val="2"/>
                <w:szCs w:val="20"/>
              </w:rPr>
              <w:t>Niveau 4</w:t>
            </w:r>
          </w:p>
        </w:tc>
        <w:tc>
          <w:tcPr>
            <w:tcW w:w="1924" w:type="dxa"/>
            <w:vAlign w:val="center"/>
            <w:hideMark/>
          </w:tcPr>
          <w:p w14:paraId="7D706852" w14:textId="77777777" w:rsidR="001E564D" w:rsidRPr="00F22CA4" w:rsidRDefault="001E564D" w:rsidP="00B74F3E">
            <w:pPr>
              <w:spacing w:after="120"/>
              <w:jc w:val="center"/>
              <w:rPr>
                <w:rFonts w:eastAsia="Aptos" w:cs="Calibri"/>
                <w:kern w:val="2"/>
                <w:szCs w:val="20"/>
              </w:rPr>
            </w:pPr>
            <w:r w:rsidRPr="00F22CA4">
              <w:rPr>
                <w:rFonts w:eastAsia="Aptos" w:cs="Calibri"/>
                <w:kern w:val="2"/>
                <w:szCs w:val="20"/>
              </w:rPr>
              <w:t>63 000 €</w:t>
            </w:r>
          </w:p>
        </w:tc>
        <w:tc>
          <w:tcPr>
            <w:tcW w:w="1924" w:type="dxa"/>
            <w:vAlign w:val="center"/>
            <w:hideMark/>
          </w:tcPr>
          <w:p w14:paraId="5C5F16A3" w14:textId="77777777" w:rsidR="001E564D" w:rsidRPr="00F22CA4" w:rsidRDefault="001E564D" w:rsidP="00B74F3E">
            <w:pPr>
              <w:spacing w:after="120"/>
              <w:jc w:val="center"/>
              <w:rPr>
                <w:rFonts w:eastAsia="Aptos" w:cs="Calibri"/>
                <w:kern w:val="2"/>
                <w:szCs w:val="20"/>
              </w:rPr>
            </w:pPr>
            <w:r w:rsidRPr="00F22CA4">
              <w:rPr>
                <w:rFonts w:eastAsia="Aptos" w:cs="Calibri"/>
                <w:kern w:val="2"/>
                <w:szCs w:val="20"/>
              </w:rPr>
              <w:t>27 000 €</w:t>
            </w:r>
          </w:p>
        </w:tc>
        <w:tc>
          <w:tcPr>
            <w:tcW w:w="1924" w:type="dxa"/>
            <w:vAlign w:val="center"/>
            <w:hideMark/>
          </w:tcPr>
          <w:p w14:paraId="46F44700" w14:textId="77777777" w:rsidR="001E564D" w:rsidRPr="00F22CA4" w:rsidRDefault="001E564D" w:rsidP="00B74F3E">
            <w:pPr>
              <w:spacing w:after="120"/>
              <w:jc w:val="center"/>
              <w:rPr>
                <w:rFonts w:eastAsia="Aptos" w:cs="Calibri"/>
                <w:kern w:val="2"/>
                <w:szCs w:val="20"/>
              </w:rPr>
            </w:pPr>
            <w:r w:rsidRPr="00F22CA4">
              <w:rPr>
                <w:rFonts w:eastAsia="Aptos" w:cs="Calibri"/>
                <w:kern w:val="2"/>
                <w:szCs w:val="20"/>
              </w:rPr>
              <w:t>90 000 €</w:t>
            </w:r>
          </w:p>
        </w:tc>
      </w:tr>
    </w:tbl>
    <w:p w14:paraId="5E185F96" w14:textId="77777777" w:rsidR="00612B68" w:rsidRDefault="00612B68" w:rsidP="00612B68">
      <w:pPr>
        <w:jc w:val="both"/>
        <w:rPr>
          <w:rFonts w:ascii="Tenorite" w:hAnsi="Tenorite"/>
        </w:rPr>
      </w:pPr>
    </w:p>
    <w:p w14:paraId="32ADC9AA" w14:textId="7F93A470" w:rsidR="00612B68" w:rsidRDefault="00612B68" w:rsidP="00612B68">
      <w:pPr>
        <w:jc w:val="both"/>
        <w:rPr>
          <w:rFonts w:ascii="Tenorite" w:hAnsi="Tenorite"/>
        </w:rPr>
      </w:pPr>
      <w:r w:rsidRPr="00E92217">
        <w:rPr>
          <w:rFonts w:ascii="Tenorite" w:hAnsi="Tenorite"/>
        </w:rPr>
        <w:t>La collectivité détermine librement la répartition interne des deux parts dans la limite de ces plafonds.</w:t>
      </w:r>
    </w:p>
    <w:p w14:paraId="501E3D9F" w14:textId="77777777" w:rsidR="00612B68" w:rsidRDefault="00612B68" w:rsidP="00612B68">
      <w:pPr>
        <w:jc w:val="both"/>
        <w:rPr>
          <w:rFonts w:ascii="Tenorite" w:hAnsi="Tenorite"/>
        </w:rPr>
      </w:pPr>
      <w:r w:rsidRPr="00E161A9">
        <w:rPr>
          <w:rFonts w:ascii="Tenorite" w:hAnsi="Tenorite"/>
          <w:highlight w:val="yellow"/>
        </w:rPr>
        <w:t>AJOUTER LES TABLEAUX DES AUTRES CADRES D</w:t>
      </w:r>
      <w:r>
        <w:rPr>
          <w:rFonts w:ascii="Tenorite" w:hAnsi="Tenorite"/>
          <w:highlight w:val="yellow"/>
        </w:rPr>
        <w:t>’</w:t>
      </w:r>
      <w:r w:rsidRPr="00E161A9">
        <w:rPr>
          <w:rFonts w:ascii="Tenorite" w:hAnsi="Tenorite"/>
          <w:highlight w:val="yellow"/>
        </w:rPr>
        <w:t>EMPLOIS</w:t>
      </w:r>
    </w:p>
    <w:p w14:paraId="332EE5D0" w14:textId="77777777" w:rsidR="00612B68" w:rsidRPr="00E92217" w:rsidRDefault="00612B68" w:rsidP="00612B68">
      <w:pPr>
        <w:jc w:val="both"/>
        <w:rPr>
          <w:rFonts w:ascii="Tenorite" w:hAnsi="Tenorite"/>
        </w:rPr>
      </w:pPr>
    </w:p>
    <w:p w14:paraId="2933295E" w14:textId="77777777" w:rsidR="00612B68" w:rsidRPr="00E92217" w:rsidRDefault="00612B68" w:rsidP="00612B68">
      <w:pPr>
        <w:jc w:val="both"/>
        <w:rPr>
          <w:rFonts w:ascii="Tenorite" w:hAnsi="Tenorite"/>
          <w:b/>
          <w:bCs/>
        </w:rPr>
      </w:pPr>
      <w:r>
        <w:rPr>
          <w:rFonts w:ascii="Tenorite" w:hAnsi="Tenorite"/>
          <w:b/>
          <w:bCs/>
        </w:rPr>
        <w:t>5</w:t>
      </w:r>
      <w:r w:rsidRPr="00E92217">
        <w:rPr>
          <w:rFonts w:ascii="Tenorite" w:hAnsi="Tenorite"/>
          <w:b/>
          <w:bCs/>
        </w:rPr>
        <w:t>. Entrée en vigueur proposée</w:t>
      </w:r>
    </w:p>
    <w:p w14:paraId="2AC6B598" w14:textId="77777777" w:rsidR="00612B68" w:rsidRDefault="00612B68" w:rsidP="00612B68">
      <w:pPr>
        <w:jc w:val="both"/>
        <w:rPr>
          <w:rFonts w:ascii="Tenorite" w:hAnsi="Tenorite"/>
          <w:b/>
          <w:bCs/>
        </w:rPr>
      </w:pPr>
      <w:r>
        <w:rPr>
          <w:rFonts w:ascii="Tenorite" w:hAnsi="Tenorite"/>
        </w:rPr>
        <w:t>La réforme entrant en vigueur le</w:t>
      </w:r>
      <w:r w:rsidRPr="00E92217">
        <w:rPr>
          <w:rFonts w:ascii="Tenorite" w:hAnsi="Tenorite"/>
        </w:rPr>
        <w:t xml:space="preserve"> 1</w:t>
      </w:r>
      <w:r w:rsidRPr="00E92217">
        <w:rPr>
          <w:rFonts w:ascii="Times New Roman" w:hAnsi="Times New Roman"/>
        </w:rPr>
        <w:t>ᵉʳ</w:t>
      </w:r>
      <w:r w:rsidRPr="00E92217">
        <w:rPr>
          <w:rFonts w:ascii="Tenorite" w:hAnsi="Tenorite"/>
        </w:rPr>
        <w:t xml:space="preserve"> j</w:t>
      </w:r>
      <w:r>
        <w:rPr>
          <w:rFonts w:ascii="Tenorite" w:hAnsi="Tenorite"/>
        </w:rPr>
        <w:t>uillet</w:t>
      </w:r>
      <w:r w:rsidRPr="00E92217">
        <w:rPr>
          <w:rFonts w:ascii="Tenorite" w:hAnsi="Tenorite"/>
        </w:rPr>
        <w:t xml:space="preserve"> 2026, la collectivité souhaite appliquer son nouveau régime indemnitaire </w:t>
      </w:r>
      <w:r>
        <w:rPr>
          <w:rFonts w:ascii="Tenorite" w:hAnsi="Tenorite"/>
        </w:rPr>
        <w:t xml:space="preserve">à compter de cette même date. </w:t>
      </w:r>
      <w:r w:rsidRPr="00E92217">
        <w:rPr>
          <w:rFonts w:ascii="Tenorite" w:hAnsi="Tenorite"/>
        </w:rPr>
        <w:t xml:space="preserve"> </w:t>
      </w:r>
    </w:p>
    <w:p w14:paraId="243155C6" w14:textId="77777777" w:rsidR="00612B68" w:rsidRPr="00E92217" w:rsidRDefault="00612B68" w:rsidP="00612B68">
      <w:pPr>
        <w:jc w:val="both"/>
        <w:rPr>
          <w:rFonts w:ascii="Tenorite" w:hAnsi="Tenorite"/>
        </w:rPr>
      </w:pPr>
    </w:p>
    <w:p w14:paraId="13B44055" w14:textId="77777777" w:rsidR="00612B68" w:rsidRPr="00E92217" w:rsidRDefault="00612B68" w:rsidP="00612B68">
      <w:pPr>
        <w:jc w:val="both"/>
        <w:rPr>
          <w:rFonts w:ascii="Tenorite" w:hAnsi="Tenorite"/>
          <w:b/>
          <w:bCs/>
        </w:rPr>
      </w:pPr>
      <w:r>
        <w:rPr>
          <w:rFonts w:ascii="Tenorite" w:hAnsi="Tenorite"/>
          <w:b/>
          <w:bCs/>
        </w:rPr>
        <w:t>6</w:t>
      </w:r>
      <w:r w:rsidRPr="00E92217">
        <w:rPr>
          <w:rFonts w:ascii="Tenorite" w:hAnsi="Tenorite"/>
          <w:b/>
          <w:bCs/>
        </w:rPr>
        <w:t>. Avis sollicité du Conseil Social Territorial</w:t>
      </w:r>
    </w:p>
    <w:p w14:paraId="0514C796" w14:textId="77777777" w:rsidR="00612B68" w:rsidRPr="00E92217" w:rsidRDefault="00612B68" w:rsidP="00612B68">
      <w:pPr>
        <w:jc w:val="both"/>
        <w:rPr>
          <w:rFonts w:ascii="Tenorite" w:hAnsi="Tenorite"/>
        </w:rPr>
      </w:pPr>
      <w:r w:rsidRPr="00E92217">
        <w:rPr>
          <w:rFonts w:ascii="Tenorite" w:hAnsi="Tenorite"/>
        </w:rPr>
        <w:t xml:space="preserve">L’avis du CST est sollicité sur </w:t>
      </w:r>
      <w:r>
        <w:rPr>
          <w:rFonts w:ascii="Tenorite" w:hAnsi="Tenorite"/>
        </w:rPr>
        <w:t xml:space="preserve">la modification du régime indemnitaire de la collectivité. </w:t>
      </w:r>
    </w:p>
    <w:p w14:paraId="09397CA5" w14:textId="7E5CC6E4" w:rsidR="00612B68" w:rsidRDefault="00612B68" w:rsidP="00612B68">
      <w:pPr>
        <w:spacing w:after="160" w:line="278" w:lineRule="auto"/>
        <w:ind w:left="567" w:hanging="567"/>
      </w:pPr>
    </w:p>
    <w:p w14:paraId="22B3CEDB" w14:textId="493AF141" w:rsidR="0094798F" w:rsidRDefault="0094798F" w:rsidP="00E60846"/>
    <w:sectPr w:rsidR="0094798F" w:rsidSect="00073F89">
      <w:headerReference w:type="default" r:id="rId8"/>
      <w:footerReference w:type="default" r:id="rId9"/>
      <w:pgSz w:w="11906" w:h="16838"/>
      <w:pgMar w:top="1843"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55520" w14:textId="77777777" w:rsidR="00370A51" w:rsidRDefault="00370A51" w:rsidP="00E60846">
      <w:r>
        <w:separator/>
      </w:r>
    </w:p>
  </w:endnote>
  <w:endnote w:type="continuationSeparator" w:id="0">
    <w:p w14:paraId="09442D7A" w14:textId="77777777" w:rsidR="00370A51" w:rsidRDefault="00370A51" w:rsidP="00E6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rkinsans">
    <w:altName w:val="Calibri"/>
    <w:charset w:val="00"/>
    <w:family w:val="auto"/>
    <w:pitch w:val="variable"/>
    <w:sig w:usb0="A00000AF" w:usb1="4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4AE3" w14:textId="043413F3" w:rsidR="00073F89" w:rsidRDefault="00073F89">
    <w:pPr>
      <w:pStyle w:val="Pieddepage"/>
      <w:jc w:val="right"/>
    </w:pPr>
    <w:r w:rsidRPr="00D87FF2">
      <w:rPr>
        <w:noProof/>
      </w:rPr>
      <w:drawing>
        <wp:inline distT="0" distB="0" distL="0" distR="0" wp14:anchorId="5CEDF71D" wp14:editId="28617896">
          <wp:extent cx="5760720" cy="1012825"/>
          <wp:effectExtent l="0" t="0" r="0" b="0"/>
          <wp:docPr id="110908798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12825"/>
                  </a:xfrm>
                  <a:prstGeom prst="rect">
                    <a:avLst/>
                  </a:prstGeom>
                  <a:noFill/>
                  <a:ln>
                    <a:noFill/>
                  </a:ln>
                </pic:spPr>
              </pic:pic>
            </a:graphicData>
          </a:graphic>
        </wp:inline>
      </w:drawing>
    </w:r>
    <w:sdt>
      <w:sdtPr>
        <w:id w:val="104238404"/>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23B13A08" w14:textId="7661D7AF" w:rsidR="00E60846" w:rsidRDefault="00E608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8EC42" w14:textId="77777777" w:rsidR="00370A51" w:rsidRDefault="00370A51" w:rsidP="00E60846">
      <w:r>
        <w:separator/>
      </w:r>
    </w:p>
  </w:footnote>
  <w:footnote w:type="continuationSeparator" w:id="0">
    <w:p w14:paraId="09F0DD68" w14:textId="77777777" w:rsidR="00370A51" w:rsidRDefault="00370A51" w:rsidP="00E60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8FB9" w14:textId="77777777" w:rsidR="00E60846" w:rsidRDefault="00E60846" w:rsidP="00E60846">
    <w:r>
      <w:rPr>
        <w:noProof/>
      </w:rPr>
      <mc:AlternateContent>
        <mc:Choice Requires="wps">
          <w:drawing>
            <wp:anchor distT="45720" distB="45720" distL="114300" distR="114300" simplePos="0" relativeHeight="251659264" behindDoc="1" locked="1" layoutInCell="1" allowOverlap="1" wp14:anchorId="4C8F78DC" wp14:editId="371C62CB">
              <wp:simplePos x="0" y="0"/>
              <wp:positionH relativeFrom="page">
                <wp:posOffset>6010275</wp:posOffset>
              </wp:positionH>
              <wp:positionV relativeFrom="page">
                <wp:posOffset>170180</wp:posOffset>
              </wp:positionV>
              <wp:extent cx="946150" cy="603250"/>
              <wp:effectExtent l="0" t="0" r="0" b="0"/>
              <wp:wrapNone/>
              <wp:docPr id="1550303317" name="Zone de texte 8" title="Numéro de la note et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603250"/>
                      </a:xfrm>
                      <a:prstGeom prst="rect">
                        <a:avLst/>
                      </a:prstGeom>
                      <a:noFill/>
                      <a:ln w="9525">
                        <a:noFill/>
                        <a:miter lim="800000"/>
                        <a:headEnd/>
                        <a:tailEnd/>
                      </a:ln>
                    </wps:spPr>
                    <wps:txbx>
                      <w:txbxContent>
                        <w:p w14:paraId="2CB45071" w14:textId="77777777" w:rsidR="00E60846" w:rsidRPr="00E96092" w:rsidRDefault="00E60846" w:rsidP="00E60846">
                          <w:pPr>
                            <w:jc w:val="right"/>
                            <w:rPr>
                              <w:rFonts w:cs="Calibri"/>
                              <w:b/>
                              <w:color w:val="52789C"/>
                              <w:szCs w:val="32"/>
                            </w:rPr>
                          </w:pPr>
                          <w:r>
                            <w:rPr>
                              <w:rFonts w:cs="Calibri"/>
                              <w:b/>
                              <w:color w:val="52789C"/>
                              <w:szCs w:val="32"/>
                            </w:rPr>
                            <w:t>N° 0</w:t>
                          </w:r>
                          <w:r w:rsidRPr="00E96092">
                            <w:rPr>
                              <w:rFonts w:cs="Calibri"/>
                              <w:b/>
                              <w:color w:val="52789C"/>
                              <w:szCs w:val="32"/>
                            </w:rPr>
                            <w:t xml:space="preserve"> </w:t>
                          </w:r>
                        </w:p>
                        <w:p w14:paraId="1C7ED539" w14:textId="77777777"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48C69AD6" w14:textId="77777777" w:rsidR="00E60846" w:rsidRPr="005E2FB9" w:rsidRDefault="00E60846" w:rsidP="00E60846">
                          <w:pPr>
                            <w:jc w:val="right"/>
                            <w:rPr>
                              <w:rFonts w:cs="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F78DC" id="_x0000_t202" coordsize="21600,21600" o:spt="202" path="m,l,21600r21600,l21600,xe">
              <v:stroke joinstyle="miter"/>
              <v:path gradientshapeok="t" o:connecttype="rect"/>
            </v:shapetype>
            <v:shape id="_x0000_s1028" type="#_x0000_t202" alt="Titre : Numéro de la note et date" style="position:absolute;margin-left:473.25pt;margin-top:13.4pt;width:74.5pt;height:47.5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" filled="f" stroked="f">
              <v:textbox style="mso-fit-shape-to-text:t">
                <w:txbxContent>
                  <w:p w14:paraId="2CB45071" w14:textId="77777777" w:rsidR="00E60846" w:rsidRPr="00E96092" w:rsidRDefault="00E60846" w:rsidP="00E60846">
                    <w:pPr>
                      <w:jc w:val="right"/>
                      <w:rPr>
                        <w:rFonts w:cs="Calibri"/>
                        <w:b/>
                        <w:color w:val="52789C"/>
                        <w:szCs w:val="32"/>
                      </w:rPr>
                    </w:pPr>
                    <w:r>
                      <w:rPr>
                        <w:rFonts w:cs="Calibri"/>
                        <w:b/>
                        <w:color w:val="52789C"/>
                        <w:szCs w:val="32"/>
                      </w:rPr>
                      <w:t>N° 0</w:t>
                    </w:r>
                    <w:r w:rsidRPr="00E96092">
                      <w:rPr>
                        <w:rFonts w:cs="Calibri"/>
                        <w:b/>
                        <w:color w:val="52789C"/>
                        <w:szCs w:val="32"/>
                      </w:rPr>
                      <w:t xml:space="preserve"> </w:t>
                    </w:r>
                  </w:p>
                  <w:p w14:paraId="1C7ED539" w14:textId="77777777"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48C69AD6" w14:textId="77777777" w:rsidR="00E60846" w:rsidRPr="005E2FB9" w:rsidRDefault="00E60846" w:rsidP="00E60846">
                    <w:pPr>
                      <w:jc w:val="right"/>
                      <w:rPr>
                        <w:rFonts w:cs="Calibri"/>
                      </w:rPr>
                    </w:pPr>
                  </w:p>
                </w:txbxContent>
              </v:textbox>
              <w10:wrap anchorx="page" anchory="page"/>
              <w10:anchorlock/>
            </v:shape>
          </w:pict>
        </mc:Fallback>
      </mc:AlternateContent>
    </w:r>
    <w:r>
      <w:rPr>
        <w:noProof/>
      </w:rPr>
      <mc:AlternateContent>
        <mc:Choice Requires="wps">
          <w:drawing>
            <wp:anchor distT="0" distB="0" distL="114300" distR="114300" simplePos="0" relativeHeight="251661312" behindDoc="0" locked="1" layoutInCell="1" allowOverlap="1" wp14:anchorId="5706DB8A" wp14:editId="3D211626">
              <wp:simplePos x="0" y="0"/>
              <wp:positionH relativeFrom="page">
                <wp:posOffset>2190115</wp:posOffset>
              </wp:positionH>
              <wp:positionV relativeFrom="page">
                <wp:posOffset>243840</wp:posOffset>
              </wp:positionV>
              <wp:extent cx="3296285" cy="489585"/>
              <wp:effectExtent l="0" t="0" r="0" b="5715"/>
              <wp:wrapThrough wrapText="bothSides">
                <wp:wrapPolygon edited="0">
                  <wp:start x="0" y="0"/>
                  <wp:lineTo x="0" y="21012"/>
                  <wp:lineTo x="21471" y="21012"/>
                  <wp:lineTo x="21471" y="0"/>
                  <wp:lineTo x="0" y="0"/>
                </wp:wrapPolygon>
              </wp:wrapThrough>
              <wp:docPr id="215887896" name="Zone de texte 7" descr="Thématique de la fiche" title="Thématiq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489585"/>
                      </a:xfrm>
                      <a:prstGeom prst="rect">
                        <a:avLst/>
                      </a:prstGeom>
                      <a:noFill/>
                      <a:ln w="9525">
                        <a:noFill/>
                        <a:miter lim="800000"/>
                        <a:headEnd/>
                        <a:tailEnd/>
                      </a:ln>
                    </wps:spPr>
                    <wps:txbx>
                      <w:txbxContent>
                        <w:p w14:paraId="506A3E1E" w14:textId="77777777" w:rsidR="00E60846" w:rsidRDefault="00E60846" w:rsidP="00E60846">
                          <w:pPr>
                            <w:rPr>
                              <w:color w:val="52789C"/>
                              <w:sz w:val="32"/>
                              <w:szCs w:val="32"/>
                            </w:rPr>
                          </w:pPr>
                          <w:r>
                            <w:rPr>
                              <w:color w:val="52789C"/>
                              <w:sz w:val="32"/>
                              <w:szCs w:val="32"/>
                            </w:rPr>
                            <w:t xml:space="preserve">Réforme de la Haute fonction publique </w:t>
                          </w:r>
                        </w:p>
                        <w:p w14:paraId="16DDE3C3" w14:textId="77777777" w:rsidR="00E60846" w:rsidRPr="00181612" w:rsidRDefault="00E60846" w:rsidP="00E60846">
                          <w:pPr>
                            <w:rPr>
                              <w:color w:val="52789C"/>
                              <w:sz w:val="28"/>
                              <w:szCs w:val="28"/>
                            </w:rPr>
                          </w:pPr>
                          <w:r w:rsidRPr="00181612">
                            <w:rPr>
                              <w:color w:val="52789C"/>
                              <w:sz w:val="28"/>
                              <w:szCs w:val="28"/>
                            </w:rPr>
                            <w:t>Transposition à la FPT</w:t>
                          </w:r>
                        </w:p>
                        <w:p w14:paraId="597761AA" w14:textId="77777777" w:rsidR="00E60846" w:rsidRDefault="00E60846" w:rsidP="00E60846"/>
                        <w:p w14:paraId="53EAAEF1" w14:textId="77777777" w:rsidR="00E60846" w:rsidRPr="00740D9A" w:rsidRDefault="00E60846" w:rsidP="00E60846">
                          <w:pPr>
                            <w:rPr>
                              <w:color w:val="52789C"/>
                              <w:sz w:val="32"/>
                              <w:szCs w:val="3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6DB8A" id="_x0000_s1029" type="#_x0000_t202" alt="Titre : Thématique - Description : Thématique de la fiche" style="position:absolute;margin-left:172.45pt;margin-top:19.2pt;width:259.55pt;height:3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" filled="f" stroked="f">
              <v:textbox inset="0,0,0,0">
                <w:txbxContent>
                  <w:p w14:paraId="506A3E1E" w14:textId="77777777" w:rsidR="00E60846" w:rsidRDefault="00E60846" w:rsidP="00E60846">
                    <w:pPr>
                      <w:rPr>
                        <w:color w:val="52789C"/>
                        <w:sz w:val="32"/>
                        <w:szCs w:val="32"/>
                      </w:rPr>
                    </w:pPr>
                    <w:r>
                      <w:rPr>
                        <w:color w:val="52789C"/>
                        <w:sz w:val="32"/>
                        <w:szCs w:val="32"/>
                      </w:rPr>
                      <w:t xml:space="preserve">Réforme de la Haute fonction publique </w:t>
                    </w:r>
                  </w:p>
                  <w:p w14:paraId="16DDE3C3" w14:textId="77777777" w:rsidR="00E60846" w:rsidRPr="00181612" w:rsidRDefault="00E60846" w:rsidP="00E60846">
                    <w:pPr>
                      <w:rPr>
                        <w:color w:val="52789C"/>
                        <w:sz w:val="28"/>
                        <w:szCs w:val="28"/>
                      </w:rPr>
                    </w:pPr>
                    <w:r w:rsidRPr="00181612">
                      <w:rPr>
                        <w:color w:val="52789C"/>
                        <w:sz w:val="28"/>
                        <w:szCs w:val="28"/>
                      </w:rPr>
                      <w:t>Transposition à la FPT</w:t>
                    </w:r>
                  </w:p>
                  <w:p w14:paraId="597761AA" w14:textId="77777777" w:rsidR="00E60846" w:rsidRDefault="00E60846" w:rsidP="00E60846"/>
                  <w:p w14:paraId="53EAAEF1" w14:textId="77777777" w:rsidR="00E60846" w:rsidRPr="00740D9A" w:rsidRDefault="00E60846" w:rsidP="00E60846">
                    <w:pPr>
                      <w:rPr>
                        <w:color w:val="52789C"/>
                        <w:sz w:val="32"/>
                        <w:szCs w:val="32"/>
                      </w:rPr>
                    </w:pPr>
                  </w:p>
                </w:txbxContent>
              </v:textbox>
              <w10:wrap type="through" anchorx="page" anchory="page"/>
              <w10:anchorlock/>
            </v:shape>
          </w:pict>
        </mc:Fallback>
      </mc:AlternateContent>
    </w:r>
    <w:r>
      <w:rPr>
        <w:noProof/>
      </w:rPr>
      <w:drawing>
        <wp:anchor distT="0" distB="0" distL="114300" distR="114300" simplePos="0" relativeHeight="251660288" behindDoc="0" locked="1" layoutInCell="1" allowOverlap="1" wp14:anchorId="395B818D" wp14:editId="0685DE96">
          <wp:simplePos x="0" y="0"/>
          <wp:positionH relativeFrom="page">
            <wp:posOffset>710565</wp:posOffset>
          </wp:positionH>
          <wp:positionV relativeFrom="page">
            <wp:posOffset>197485</wp:posOffset>
          </wp:positionV>
          <wp:extent cx="1367790" cy="575945"/>
          <wp:effectExtent l="0" t="0" r="3810" b="0"/>
          <wp:wrapThrough wrapText="bothSides">
            <wp:wrapPolygon edited="0">
              <wp:start x="0" y="0"/>
              <wp:lineTo x="0" y="20719"/>
              <wp:lineTo x="21359" y="20719"/>
              <wp:lineTo x="21359" y="0"/>
              <wp:lineTo x="0" y="0"/>
            </wp:wrapPolygon>
          </wp:wrapThrough>
          <wp:docPr id="1457673015" name="Image 6" descr="Vignette Type de document " title="F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Vignette Type de document " title="Fiche"/>
                  <pic:cNvPicPr preferRelativeResize="0">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779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26A3FA" w14:textId="77777777" w:rsidR="00E60846" w:rsidRDefault="00E608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A076D"/>
    <w:multiLevelType w:val="hybridMultilevel"/>
    <w:tmpl w:val="0DBC59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8902CD"/>
    <w:multiLevelType w:val="hybridMultilevel"/>
    <w:tmpl w:val="D54A1436"/>
    <w:lvl w:ilvl="0" w:tplc="040C0005">
      <w:start w:val="1"/>
      <w:numFmt w:val="bullet"/>
      <w:lvlText w:val=""/>
      <w:lvlJc w:val="left"/>
      <w:pPr>
        <w:ind w:left="720" w:hanging="360"/>
      </w:pPr>
      <w:rPr>
        <w:rFonts w:ascii="Wingdings" w:hAnsi="Wingdings" w:hint="default"/>
      </w:rPr>
    </w:lvl>
    <w:lvl w:ilvl="1" w:tplc="C9D0A620">
      <w:numFmt w:val="bullet"/>
      <w:lvlText w:val="-"/>
      <w:lvlJc w:val="left"/>
      <w:pPr>
        <w:ind w:left="1440" w:hanging="360"/>
      </w:pPr>
      <w:rPr>
        <w:rFonts w:ascii="Tenorite" w:eastAsia="Aptos" w:hAnsi="Tenorite"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490F5C"/>
    <w:multiLevelType w:val="hybridMultilevel"/>
    <w:tmpl w:val="021C3F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4604071"/>
    <w:multiLevelType w:val="hybridMultilevel"/>
    <w:tmpl w:val="02B2CD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9592402">
    <w:abstractNumId w:val="1"/>
  </w:num>
  <w:num w:numId="2" w16cid:durableId="1627345886">
    <w:abstractNumId w:val="2"/>
  </w:num>
  <w:num w:numId="3" w16cid:durableId="2003968577">
    <w:abstractNumId w:val="3"/>
  </w:num>
  <w:num w:numId="4" w16cid:durableId="1116752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846"/>
    <w:rsid w:val="00073F89"/>
    <w:rsid w:val="00170C01"/>
    <w:rsid w:val="001E564D"/>
    <w:rsid w:val="00370A51"/>
    <w:rsid w:val="005E36E0"/>
    <w:rsid w:val="00612B68"/>
    <w:rsid w:val="006308F8"/>
    <w:rsid w:val="00677725"/>
    <w:rsid w:val="0094798F"/>
    <w:rsid w:val="00DD092B"/>
    <w:rsid w:val="00E319A3"/>
    <w:rsid w:val="00E505D1"/>
    <w:rsid w:val="00E60846"/>
    <w:rsid w:val="00F061E2"/>
    <w:rsid w:val="00F07577"/>
    <w:rsid w:val="00FD71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E24F2"/>
  <w15:chartTrackingRefBased/>
  <w15:docId w15:val="{AB826E8D-34E0-481B-BC7D-DCB4E05F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60846"/>
    <w:pPr>
      <w:spacing w:after="0" w:line="240" w:lineRule="auto"/>
    </w:pPr>
    <w:rPr>
      <w:rFonts w:ascii="Calibri" w:eastAsia="MS Mincho" w:hAnsi="Calibri" w:cs="Times New Roman"/>
      <w:kern w:val="0"/>
      <w:sz w:val="22"/>
      <w:lang w:eastAsia="fr-FR"/>
      <w14:ligatures w14:val="none"/>
    </w:rPr>
  </w:style>
  <w:style w:type="paragraph" w:styleId="Titre1">
    <w:name w:val="heading 1"/>
    <w:basedOn w:val="Normal"/>
    <w:next w:val="Normal"/>
    <w:link w:val="Titre1Car"/>
    <w:uiPriority w:val="9"/>
    <w:qFormat/>
    <w:rsid w:val="00E6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6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6084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6084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6084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6084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6084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6084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6084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084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6084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6084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6084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6084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6084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6084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6084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60846"/>
    <w:rPr>
      <w:rFonts w:eastAsiaTheme="majorEastAsia" w:cstheme="majorBidi"/>
      <w:color w:val="272727" w:themeColor="text1" w:themeTint="D8"/>
    </w:rPr>
  </w:style>
  <w:style w:type="paragraph" w:styleId="Titre">
    <w:name w:val="Title"/>
    <w:basedOn w:val="Normal"/>
    <w:next w:val="Normal"/>
    <w:link w:val="TitreCar"/>
    <w:uiPriority w:val="10"/>
    <w:qFormat/>
    <w:rsid w:val="00E6084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6084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6084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6084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60846"/>
    <w:pPr>
      <w:spacing w:before="160"/>
      <w:jc w:val="center"/>
    </w:pPr>
    <w:rPr>
      <w:i/>
      <w:iCs/>
      <w:color w:val="404040" w:themeColor="text1" w:themeTint="BF"/>
    </w:rPr>
  </w:style>
  <w:style w:type="character" w:customStyle="1" w:styleId="CitationCar">
    <w:name w:val="Citation Car"/>
    <w:basedOn w:val="Policepardfaut"/>
    <w:link w:val="Citation"/>
    <w:uiPriority w:val="29"/>
    <w:rsid w:val="00E60846"/>
    <w:rPr>
      <w:i/>
      <w:iCs/>
      <w:color w:val="404040" w:themeColor="text1" w:themeTint="BF"/>
    </w:rPr>
  </w:style>
  <w:style w:type="paragraph" w:styleId="Paragraphedeliste">
    <w:name w:val="List Paragraph"/>
    <w:basedOn w:val="Normal"/>
    <w:uiPriority w:val="34"/>
    <w:qFormat/>
    <w:rsid w:val="00E60846"/>
    <w:pPr>
      <w:ind w:left="720"/>
      <w:contextualSpacing/>
    </w:pPr>
  </w:style>
  <w:style w:type="character" w:styleId="Accentuationintense">
    <w:name w:val="Intense Emphasis"/>
    <w:basedOn w:val="Policepardfaut"/>
    <w:uiPriority w:val="21"/>
    <w:qFormat/>
    <w:rsid w:val="00E60846"/>
    <w:rPr>
      <w:i/>
      <w:iCs/>
      <w:color w:val="0F4761" w:themeColor="accent1" w:themeShade="BF"/>
    </w:rPr>
  </w:style>
  <w:style w:type="paragraph" w:styleId="Citationintense">
    <w:name w:val="Intense Quote"/>
    <w:basedOn w:val="Normal"/>
    <w:next w:val="Normal"/>
    <w:link w:val="CitationintenseCar"/>
    <w:uiPriority w:val="30"/>
    <w:qFormat/>
    <w:rsid w:val="00E6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60846"/>
    <w:rPr>
      <w:i/>
      <w:iCs/>
      <w:color w:val="0F4761" w:themeColor="accent1" w:themeShade="BF"/>
    </w:rPr>
  </w:style>
  <w:style w:type="character" w:styleId="Rfrenceintense">
    <w:name w:val="Intense Reference"/>
    <w:basedOn w:val="Policepardfaut"/>
    <w:uiPriority w:val="32"/>
    <w:qFormat/>
    <w:rsid w:val="00E60846"/>
    <w:rPr>
      <w:b/>
      <w:bCs/>
      <w:smallCaps/>
      <w:color w:val="0F4761" w:themeColor="accent1" w:themeShade="BF"/>
      <w:spacing w:val="5"/>
    </w:rPr>
  </w:style>
  <w:style w:type="paragraph" w:styleId="En-tte">
    <w:name w:val="header"/>
    <w:basedOn w:val="Normal"/>
    <w:link w:val="En-tteCar"/>
    <w:uiPriority w:val="99"/>
    <w:rsid w:val="00E60846"/>
    <w:pPr>
      <w:tabs>
        <w:tab w:val="center" w:pos="4536"/>
        <w:tab w:val="right" w:pos="9072"/>
      </w:tabs>
    </w:pPr>
  </w:style>
  <w:style w:type="character" w:customStyle="1" w:styleId="En-tteCar">
    <w:name w:val="En-tête Car"/>
    <w:basedOn w:val="Policepardfaut"/>
    <w:link w:val="En-tte"/>
    <w:uiPriority w:val="99"/>
    <w:rsid w:val="00E60846"/>
    <w:rPr>
      <w:rFonts w:ascii="Calibri" w:eastAsia="MS Mincho" w:hAnsi="Calibri" w:cs="Times New Roman"/>
      <w:kern w:val="0"/>
      <w:sz w:val="22"/>
      <w:lang w:eastAsia="fr-FR"/>
      <w14:ligatures w14:val="none"/>
    </w:rPr>
  </w:style>
  <w:style w:type="paragraph" w:styleId="Pieddepage">
    <w:name w:val="footer"/>
    <w:basedOn w:val="Normal"/>
    <w:link w:val="PieddepageCar"/>
    <w:uiPriority w:val="99"/>
    <w:unhideWhenUsed/>
    <w:rsid w:val="00E60846"/>
    <w:pPr>
      <w:tabs>
        <w:tab w:val="center" w:pos="4536"/>
        <w:tab w:val="right" w:pos="9072"/>
      </w:tabs>
    </w:pPr>
  </w:style>
  <w:style w:type="character" w:customStyle="1" w:styleId="PieddepageCar">
    <w:name w:val="Pied de page Car"/>
    <w:basedOn w:val="Policepardfaut"/>
    <w:link w:val="Pieddepage"/>
    <w:uiPriority w:val="99"/>
    <w:rsid w:val="00E60846"/>
    <w:rPr>
      <w:rFonts w:ascii="Calibri" w:eastAsia="MS Mincho" w:hAnsi="Calibri" w:cs="Times New Roman"/>
      <w:kern w:val="0"/>
      <w:sz w:val="22"/>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1039</Words>
  <Characters>5716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GUILLEVIN Cécilia</dc:creator>
  <cp:keywords/>
  <dc:description/>
  <cp:lastModifiedBy>Serge NASONE</cp:lastModifiedBy>
  <cp:revision>2</cp:revision>
  <dcterms:created xsi:type="dcterms:W3CDTF">2026-07-31T09:51:00Z</dcterms:created>
  <dcterms:modified xsi:type="dcterms:W3CDTF">2026-07-31T09:51:00Z</dcterms:modified>
</cp:coreProperties>
</file>