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328B" w14:textId="77777777" w:rsidR="00A527D3" w:rsidRPr="009B29FF" w:rsidRDefault="00A527D3" w:rsidP="00A527D3">
      <w:pPr>
        <w:pStyle w:val="titregrasencadr"/>
        <w:rPr>
          <w:rFonts w:ascii="Verdana" w:hAnsi="Verdana"/>
          <w:caps/>
        </w:rPr>
      </w:pPr>
    </w:p>
    <w:p w14:paraId="48136CAC" w14:textId="328BD649" w:rsidR="00C25267" w:rsidRPr="009B29FF" w:rsidRDefault="00A527D3" w:rsidP="00337844">
      <w:pPr>
        <w:pStyle w:val="titregrasencadr"/>
        <w:rPr>
          <w:rFonts w:ascii="Verdana" w:hAnsi="Verdana"/>
          <w:caps/>
        </w:rPr>
      </w:pPr>
      <w:r w:rsidRPr="009B29FF">
        <w:rPr>
          <w:rFonts w:ascii="Verdana" w:hAnsi="Verdana"/>
          <w:caps/>
        </w:rPr>
        <w:t>Délibération</w:t>
      </w:r>
      <w:r w:rsidR="00A13864" w:rsidRPr="009B29FF">
        <w:rPr>
          <w:rFonts w:ascii="Verdana" w:hAnsi="Verdana"/>
          <w:caps/>
        </w:rPr>
        <w:t xml:space="preserve"> prenant acte de la tenue du débat obligatoire relatif à la protection sociale complémentaire </w:t>
      </w:r>
    </w:p>
    <w:p w14:paraId="02E561DA" w14:textId="77777777" w:rsidR="00A527D3" w:rsidRPr="009B29FF" w:rsidRDefault="00A527D3" w:rsidP="00A527D3">
      <w:pPr>
        <w:pStyle w:val="titregrasencadr"/>
        <w:rPr>
          <w:rFonts w:ascii="Verdana" w:hAnsi="Verdana"/>
          <w:b w:val="0"/>
          <w:caps/>
        </w:rPr>
      </w:pPr>
    </w:p>
    <w:p w14:paraId="34E7A3FD" w14:textId="77777777" w:rsidR="00A527D3" w:rsidRDefault="00A527D3"/>
    <w:p w14:paraId="358AF8CE" w14:textId="77777777" w:rsidR="00A527D3" w:rsidRDefault="00A527D3"/>
    <w:p w14:paraId="2F77C3CA" w14:textId="77777777" w:rsidR="00521D67" w:rsidRPr="009B29FF" w:rsidRDefault="00521D67" w:rsidP="00521D67">
      <w:pPr>
        <w:rPr>
          <w:rFonts w:ascii="Verdana" w:hAnsi="Verdana" w:cstheme="minorHAnsi"/>
          <w:sz w:val="22"/>
          <w:szCs w:val="22"/>
        </w:rPr>
      </w:pPr>
      <w:r w:rsidRPr="009B29FF">
        <w:rPr>
          <w:rFonts w:ascii="Verdana" w:hAnsi="Verdana" w:cstheme="minorHAnsi"/>
          <w:sz w:val="22"/>
          <w:szCs w:val="22"/>
        </w:rPr>
        <w:t xml:space="preserve">Le </w:t>
      </w:r>
      <w:r w:rsidRPr="009B29FF">
        <w:rPr>
          <w:rFonts w:ascii="Verdana" w:hAnsi="Verdana" w:cstheme="minorHAnsi"/>
          <w:sz w:val="22"/>
          <w:szCs w:val="22"/>
          <w:highlight w:val="yellow"/>
        </w:rPr>
        <w:t>………………(date)</w:t>
      </w:r>
      <w:r w:rsidRPr="009B29FF">
        <w:rPr>
          <w:rFonts w:ascii="Verdana" w:hAnsi="Verdana" w:cstheme="minorHAnsi"/>
          <w:sz w:val="22"/>
          <w:szCs w:val="22"/>
        </w:rPr>
        <w:t xml:space="preserve">, à </w:t>
      </w:r>
      <w:r w:rsidRPr="009B29FF">
        <w:rPr>
          <w:rFonts w:ascii="Verdana" w:hAnsi="Verdana" w:cstheme="minorHAnsi"/>
          <w:sz w:val="22"/>
          <w:szCs w:val="22"/>
          <w:highlight w:val="yellow"/>
        </w:rPr>
        <w:t>………………(heure)</w:t>
      </w:r>
      <w:r w:rsidRPr="009B29FF">
        <w:rPr>
          <w:rFonts w:ascii="Verdana" w:hAnsi="Verdana" w:cstheme="minorHAnsi"/>
          <w:sz w:val="22"/>
          <w:szCs w:val="22"/>
        </w:rPr>
        <w:t xml:space="preserve">, en </w:t>
      </w:r>
      <w:r w:rsidRPr="009B29FF">
        <w:rPr>
          <w:rFonts w:ascii="Verdana" w:hAnsi="Verdana" w:cstheme="minorHAnsi"/>
          <w:sz w:val="22"/>
          <w:szCs w:val="22"/>
          <w:highlight w:val="yellow"/>
        </w:rPr>
        <w:t>………………………………………(lieu)</w:t>
      </w:r>
      <w:r w:rsidRPr="009B29FF">
        <w:rPr>
          <w:rFonts w:ascii="Verdana" w:hAnsi="Verdana" w:cstheme="minorHAnsi"/>
          <w:sz w:val="22"/>
          <w:szCs w:val="22"/>
        </w:rPr>
        <w:t xml:space="preserve">, se sont réunis les membres du Conseil Municipal (ou autre assemblée), sous la présidence de </w:t>
      </w:r>
      <w:r w:rsidRPr="009B29FF">
        <w:rPr>
          <w:rFonts w:ascii="Verdana" w:hAnsi="Verdana" w:cstheme="minorHAnsi"/>
          <w:sz w:val="22"/>
          <w:szCs w:val="22"/>
          <w:highlight w:val="yellow"/>
        </w:rPr>
        <w:t>………………………</w:t>
      </w:r>
      <w:r w:rsidRPr="009B29FF">
        <w:rPr>
          <w:rFonts w:ascii="Verdana" w:hAnsi="Verdana" w:cstheme="minorHAnsi"/>
          <w:sz w:val="22"/>
          <w:szCs w:val="22"/>
        </w:rPr>
        <w:t>,</w:t>
      </w:r>
    </w:p>
    <w:p w14:paraId="209EE4C4" w14:textId="77777777" w:rsidR="00521D67" w:rsidRPr="009B29FF" w:rsidRDefault="00521D67" w:rsidP="00521D67">
      <w:pPr>
        <w:rPr>
          <w:rFonts w:ascii="Verdana" w:hAnsi="Verdana" w:cstheme="minorHAnsi"/>
          <w:sz w:val="22"/>
          <w:szCs w:val="22"/>
        </w:rPr>
      </w:pPr>
    </w:p>
    <w:p w14:paraId="0ABAF884" w14:textId="77777777" w:rsidR="00521D67" w:rsidRPr="009B29FF" w:rsidRDefault="00521D67" w:rsidP="00521D67">
      <w:pPr>
        <w:rPr>
          <w:rFonts w:ascii="Verdana" w:hAnsi="Verdana" w:cstheme="minorHAnsi"/>
          <w:sz w:val="22"/>
          <w:szCs w:val="22"/>
        </w:rPr>
      </w:pPr>
      <w:r w:rsidRPr="009B29FF">
        <w:rPr>
          <w:rFonts w:ascii="Verdana" w:hAnsi="Verdana" w:cstheme="minorHAnsi"/>
          <w:sz w:val="22"/>
          <w:szCs w:val="22"/>
        </w:rPr>
        <w:t xml:space="preserve">Etaient présents : </w:t>
      </w:r>
      <w:r w:rsidRPr="009B29FF">
        <w:rPr>
          <w:rFonts w:ascii="Verdana" w:hAnsi="Verdana" w:cstheme="minorHAnsi"/>
          <w:sz w:val="22"/>
          <w:szCs w:val="22"/>
          <w:highlight w:val="yellow"/>
        </w:rPr>
        <w:t>…………………………………………………………</w:t>
      </w:r>
    </w:p>
    <w:p w14:paraId="41DC941A" w14:textId="77777777" w:rsidR="00521D67" w:rsidRPr="009B29FF" w:rsidRDefault="00521D67" w:rsidP="00521D67">
      <w:pPr>
        <w:rPr>
          <w:rFonts w:ascii="Verdana" w:hAnsi="Verdana" w:cstheme="minorHAnsi"/>
          <w:sz w:val="22"/>
          <w:szCs w:val="22"/>
        </w:rPr>
      </w:pPr>
      <w:r w:rsidRPr="009B29FF">
        <w:rPr>
          <w:rFonts w:ascii="Verdana" w:hAnsi="Verdana" w:cstheme="minorHAnsi"/>
          <w:sz w:val="22"/>
          <w:szCs w:val="22"/>
        </w:rPr>
        <w:t xml:space="preserve">Etaient absent(s) excusé(s) : </w:t>
      </w:r>
      <w:r w:rsidRPr="009B29FF">
        <w:rPr>
          <w:rFonts w:ascii="Verdana" w:hAnsi="Verdana" w:cstheme="minorHAnsi"/>
          <w:sz w:val="22"/>
          <w:szCs w:val="22"/>
          <w:highlight w:val="yellow"/>
        </w:rPr>
        <w:t>………………………………………………</w:t>
      </w:r>
    </w:p>
    <w:p w14:paraId="462A9378" w14:textId="77777777" w:rsidR="00521D67" w:rsidRPr="009B29FF" w:rsidRDefault="00521D67" w:rsidP="00521D67">
      <w:pPr>
        <w:rPr>
          <w:rFonts w:ascii="Verdana" w:hAnsi="Verdana" w:cstheme="minorHAnsi"/>
          <w:sz w:val="22"/>
          <w:szCs w:val="22"/>
        </w:rPr>
      </w:pPr>
      <w:r w:rsidRPr="009B29FF">
        <w:rPr>
          <w:rFonts w:ascii="Verdana" w:hAnsi="Verdana" w:cstheme="minorHAnsi"/>
          <w:sz w:val="22"/>
          <w:szCs w:val="22"/>
        </w:rPr>
        <w:t xml:space="preserve">Le secrétariat a été assuré par : </w:t>
      </w:r>
      <w:r w:rsidRPr="009B29FF">
        <w:rPr>
          <w:rFonts w:ascii="Verdana" w:hAnsi="Verdana" w:cstheme="minorHAnsi"/>
          <w:sz w:val="22"/>
          <w:szCs w:val="22"/>
          <w:highlight w:val="yellow"/>
        </w:rPr>
        <w:t>……………………………………………</w:t>
      </w:r>
    </w:p>
    <w:p w14:paraId="6A683D41" w14:textId="77777777" w:rsidR="00521D67" w:rsidRPr="009B29FF" w:rsidRDefault="00521D67" w:rsidP="00521D67">
      <w:pPr>
        <w:rPr>
          <w:rFonts w:ascii="Verdana" w:hAnsi="Verdana" w:cstheme="minorHAnsi"/>
          <w:sz w:val="22"/>
          <w:szCs w:val="22"/>
        </w:rPr>
      </w:pPr>
    </w:p>
    <w:p w14:paraId="3C02DE93" w14:textId="77777777" w:rsidR="004653A6" w:rsidRPr="009B29FF" w:rsidRDefault="004653A6" w:rsidP="004653A6">
      <w:pPr>
        <w:rPr>
          <w:rFonts w:ascii="Verdana" w:hAnsi="Verdana" w:cstheme="minorHAnsi"/>
          <w:sz w:val="22"/>
          <w:szCs w:val="22"/>
        </w:rPr>
      </w:pPr>
      <w:r w:rsidRPr="009B29FF">
        <w:rPr>
          <w:rFonts w:ascii="Verdana" w:hAnsi="Verdana" w:cstheme="minorHAnsi"/>
          <w:sz w:val="22"/>
          <w:szCs w:val="22"/>
        </w:rPr>
        <w:t xml:space="preserve">Vu le code général des collectivités territoriales ; </w:t>
      </w:r>
    </w:p>
    <w:p w14:paraId="55217FD3" w14:textId="77777777" w:rsidR="004653A6" w:rsidRPr="009B29FF" w:rsidRDefault="004653A6" w:rsidP="004653A6">
      <w:pPr>
        <w:rPr>
          <w:rFonts w:ascii="Verdana" w:hAnsi="Verdana" w:cstheme="minorHAnsi"/>
          <w:sz w:val="22"/>
          <w:szCs w:val="22"/>
        </w:rPr>
      </w:pPr>
      <w:r w:rsidRPr="009B29FF">
        <w:rPr>
          <w:rFonts w:ascii="Verdana" w:hAnsi="Verdana" w:cstheme="minorHAnsi"/>
          <w:sz w:val="22"/>
          <w:szCs w:val="22"/>
        </w:rPr>
        <w:t xml:space="preserve">Vu le code général de la fonction publique ; </w:t>
      </w:r>
    </w:p>
    <w:p w14:paraId="5C5A25BC" w14:textId="1F5E4FD5" w:rsidR="00AA650B" w:rsidRPr="009B29FF" w:rsidRDefault="00AA650B" w:rsidP="004653A6">
      <w:pPr>
        <w:rPr>
          <w:rFonts w:ascii="Verdana" w:hAnsi="Verdana" w:cstheme="minorHAnsi"/>
          <w:sz w:val="22"/>
          <w:szCs w:val="22"/>
        </w:rPr>
      </w:pPr>
      <w:r w:rsidRPr="009B29FF">
        <w:rPr>
          <w:rFonts w:ascii="Verdana" w:hAnsi="Verdana" w:cstheme="minorHAnsi"/>
          <w:sz w:val="22"/>
          <w:szCs w:val="22"/>
        </w:rPr>
        <w:t>Vu la loi n°2025-1251 du 22 décembre 2025 relative à la protection sociale complémentaire des agents publics territoriaux,</w:t>
      </w:r>
    </w:p>
    <w:p w14:paraId="01319401" w14:textId="77777777" w:rsidR="00731B5E" w:rsidRPr="009B29FF" w:rsidRDefault="00777DCE" w:rsidP="004653A6">
      <w:pPr>
        <w:rPr>
          <w:rFonts w:ascii="Verdana" w:hAnsi="Verdana" w:cstheme="minorHAnsi"/>
          <w:sz w:val="22"/>
          <w:szCs w:val="22"/>
        </w:rPr>
      </w:pPr>
      <w:r w:rsidRPr="009B29FF">
        <w:rPr>
          <w:rFonts w:ascii="Verdana" w:hAnsi="Verdana" w:cstheme="minorHAnsi"/>
          <w:sz w:val="22"/>
          <w:szCs w:val="22"/>
        </w:rPr>
        <w:t>Vu le décret n°2022-</w:t>
      </w:r>
      <w:r w:rsidR="00731B5E" w:rsidRPr="009B29FF">
        <w:rPr>
          <w:rFonts w:ascii="Verdana" w:hAnsi="Verdana" w:cstheme="minorHAnsi"/>
          <w:sz w:val="22"/>
          <w:szCs w:val="22"/>
        </w:rPr>
        <w:t>581 du 20 avril 2022 relatif aux garanties de protection sociale complémentaire et à la participation obligatoire des collectivités territoriales et de leurs établissements publics à leur financement ;</w:t>
      </w:r>
    </w:p>
    <w:p w14:paraId="66078F60" w14:textId="3E5F5F0C" w:rsidR="00731B5E" w:rsidRPr="009B29FF" w:rsidRDefault="00731B5E" w:rsidP="004653A6">
      <w:pPr>
        <w:rPr>
          <w:rFonts w:ascii="Verdana" w:hAnsi="Verdana" w:cstheme="minorHAnsi"/>
          <w:sz w:val="22"/>
          <w:szCs w:val="22"/>
        </w:rPr>
      </w:pPr>
      <w:r w:rsidRPr="009B29FF">
        <w:rPr>
          <w:rFonts w:ascii="Verdana" w:hAnsi="Verdana" w:cstheme="minorHAnsi"/>
          <w:sz w:val="22"/>
          <w:szCs w:val="22"/>
        </w:rPr>
        <w:t>Vu le décret n°2011-1474 du 8 novembre 2011 relatif à la participation des collectivités territoriales et de leurs établissements publics au financement de la protection sociale complémentaire de leurs agents ;</w:t>
      </w:r>
    </w:p>
    <w:p w14:paraId="4B144BBD" w14:textId="69073A6F" w:rsidR="00731B5E" w:rsidRPr="009B29FF" w:rsidRDefault="00032FC3" w:rsidP="004653A6">
      <w:pPr>
        <w:rPr>
          <w:rFonts w:ascii="Verdana" w:hAnsi="Verdana" w:cstheme="minorHAnsi"/>
          <w:sz w:val="22"/>
          <w:szCs w:val="22"/>
        </w:rPr>
      </w:pPr>
      <w:r w:rsidRPr="009B29FF">
        <w:rPr>
          <w:rFonts w:ascii="Verdana" w:hAnsi="Verdana" w:cstheme="minorHAnsi"/>
          <w:sz w:val="22"/>
          <w:szCs w:val="22"/>
        </w:rPr>
        <w:t>Vu l’ordonnance n°2021-175 du 17 février 2021 relative à la protection sociale complémentaire dans la fonction publique</w:t>
      </w:r>
      <w:r w:rsidR="00B37CCF" w:rsidRPr="009B29FF">
        <w:rPr>
          <w:rFonts w:ascii="Verdana" w:hAnsi="Verdana" w:cstheme="minorHAnsi"/>
          <w:sz w:val="22"/>
          <w:szCs w:val="22"/>
        </w:rPr>
        <w:t>,</w:t>
      </w:r>
      <w:r w:rsidRPr="009B29FF">
        <w:rPr>
          <w:rFonts w:ascii="Verdana" w:hAnsi="Verdana" w:cstheme="minorHAnsi"/>
          <w:sz w:val="22"/>
          <w:szCs w:val="22"/>
        </w:rPr>
        <w:t xml:space="preserve"> </w:t>
      </w:r>
    </w:p>
    <w:p w14:paraId="64AA6C3F" w14:textId="77777777" w:rsidR="00521D67" w:rsidRPr="009B29FF" w:rsidRDefault="00521D67" w:rsidP="00521D67">
      <w:pPr>
        <w:rPr>
          <w:rFonts w:ascii="Verdana" w:hAnsi="Verdana" w:cstheme="minorHAnsi"/>
          <w:sz w:val="22"/>
          <w:szCs w:val="22"/>
        </w:rPr>
      </w:pPr>
    </w:p>
    <w:p w14:paraId="79079DE0" w14:textId="77777777" w:rsidR="00521D67" w:rsidRPr="009B29FF" w:rsidRDefault="00521D67" w:rsidP="00521D67">
      <w:pPr>
        <w:rPr>
          <w:rFonts w:ascii="Verdana" w:hAnsi="Verdana" w:cstheme="minorHAnsi"/>
          <w:sz w:val="22"/>
          <w:szCs w:val="22"/>
        </w:rPr>
      </w:pPr>
    </w:p>
    <w:p w14:paraId="34409748" w14:textId="77777777" w:rsidR="00521D67" w:rsidRPr="009B29FF" w:rsidRDefault="00E36CAE" w:rsidP="00521D67">
      <w:pPr>
        <w:rPr>
          <w:rFonts w:ascii="Verdana" w:hAnsi="Verdana" w:cstheme="minorHAnsi"/>
          <w:b/>
          <w:sz w:val="22"/>
          <w:szCs w:val="22"/>
        </w:rPr>
      </w:pPr>
      <w:r w:rsidRPr="009B29FF">
        <w:rPr>
          <w:rFonts w:ascii="Verdana" w:hAnsi="Verdana" w:cstheme="minorHAnsi"/>
          <w:b/>
          <w:sz w:val="22"/>
          <w:szCs w:val="22"/>
          <w:highlight w:val="yellow"/>
        </w:rPr>
        <w:t>Madame la Maire / Monsieur le Maire / Madame la Présidente / Monsieur le Président</w:t>
      </w:r>
      <w:r w:rsidRPr="009B29FF">
        <w:rPr>
          <w:rFonts w:ascii="Verdana" w:hAnsi="Verdana" w:cstheme="minorHAnsi"/>
          <w:b/>
          <w:sz w:val="22"/>
          <w:szCs w:val="22"/>
        </w:rPr>
        <w:t xml:space="preserve"> </w:t>
      </w:r>
      <w:r w:rsidR="00521D67" w:rsidRPr="009B29FF">
        <w:rPr>
          <w:rFonts w:ascii="Verdana" w:hAnsi="Verdana" w:cstheme="minorHAnsi"/>
          <w:b/>
          <w:sz w:val="22"/>
          <w:szCs w:val="22"/>
        </w:rPr>
        <w:t>rappelle à l’assemblée :</w:t>
      </w:r>
    </w:p>
    <w:p w14:paraId="2CF87734" w14:textId="77777777" w:rsidR="00521D67" w:rsidRPr="009B29FF" w:rsidRDefault="00521D67" w:rsidP="00521D67">
      <w:pPr>
        <w:rPr>
          <w:rFonts w:ascii="Verdana" w:hAnsi="Verdana" w:cstheme="minorHAnsi"/>
          <w:b/>
          <w:sz w:val="22"/>
          <w:szCs w:val="22"/>
        </w:rPr>
      </w:pPr>
    </w:p>
    <w:p w14:paraId="127E6056" w14:textId="17025F10" w:rsidR="000B1876" w:rsidRDefault="00A13864" w:rsidP="00521D67">
      <w:pPr>
        <w:rPr>
          <w:rFonts w:ascii="Verdana" w:hAnsi="Verdana" w:cstheme="minorHAnsi"/>
          <w:bCs/>
          <w:sz w:val="22"/>
          <w:szCs w:val="22"/>
        </w:rPr>
      </w:pPr>
      <w:r w:rsidRPr="009B29FF">
        <w:rPr>
          <w:rFonts w:ascii="Verdana" w:hAnsi="Verdana" w:cstheme="minorHAnsi"/>
          <w:bCs/>
          <w:sz w:val="22"/>
          <w:szCs w:val="22"/>
        </w:rPr>
        <w:t>Conformément à l’article L827-12 du code général de la fonction publique territoriale, dans les six mois suivant leur renouvellement général, les assemblées délibérantes des collectivités territoriales et de leurs établissements publics organisent un débat portant sur les garanties accordées aux agents en matière de protection sociale complémentaire.</w:t>
      </w:r>
    </w:p>
    <w:p w14:paraId="4EDF5C0B" w14:textId="77777777" w:rsidR="00265E1E" w:rsidRPr="00C33668" w:rsidRDefault="00265E1E" w:rsidP="00521D67">
      <w:pPr>
        <w:rPr>
          <w:rFonts w:ascii="Verdana" w:hAnsi="Verdana" w:cstheme="minorHAnsi"/>
          <w:bCs/>
          <w:sz w:val="22"/>
          <w:szCs w:val="22"/>
        </w:rPr>
      </w:pPr>
    </w:p>
    <w:p w14:paraId="1FE9193A" w14:textId="02EC8CEE" w:rsidR="00265E1E" w:rsidRPr="00C33668" w:rsidRDefault="00265E1E" w:rsidP="00265E1E">
      <w:pPr>
        <w:rPr>
          <w:rFonts w:ascii="Verdana" w:hAnsi="Verdana" w:cstheme="minorHAnsi"/>
          <w:bCs/>
          <w:sz w:val="22"/>
          <w:szCs w:val="22"/>
        </w:rPr>
      </w:pPr>
      <w:r w:rsidRPr="00C33668">
        <w:rPr>
          <w:rFonts w:ascii="Verdana" w:hAnsi="Verdana" w:cstheme="minorHAnsi"/>
          <w:bCs/>
          <w:sz w:val="22"/>
          <w:szCs w:val="22"/>
        </w:rPr>
        <w:t xml:space="preserve">Il est précisé que ce débat ne donne pas lieu à un vote de l'assemblée délibérante.  Aucune délibération n'est donc à adopter à son issue. </w:t>
      </w:r>
    </w:p>
    <w:p w14:paraId="2C8617C9" w14:textId="6D657A8D" w:rsidR="00265E1E" w:rsidRDefault="00265E1E" w:rsidP="00265E1E">
      <w:pPr>
        <w:rPr>
          <w:rFonts w:ascii="Verdana" w:hAnsi="Verdana" w:cstheme="minorHAnsi"/>
          <w:bCs/>
          <w:sz w:val="22"/>
          <w:szCs w:val="22"/>
        </w:rPr>
      </w:pPr>
      <w:r w:rsidRPr="00C33668">
        <w:rPr>
          <w:rFonts w:ascii="Verdana" w:hAnsi="Verdana" w:cstheme="minorHAnsi"/>
          <w:bCs/>
          <w:sz w:val="22"/>
          <w:szCs w:val="22"/>
        </w:rPr>
        <w:t>Le débat constitue un acte de transparence démocratique, dont la trace au procès-verbal suffit à attester du respect de l'obligation légale.</w:t>
      </w:r>
    </w:p>
    <w:p w14:paraId="5D7B4A84" w14:textId="77777777" w:rsidR="00C33668" w:rsidRDefault="00C33668" w:rsidP="00265E1E">
      <w:pPr>
        <w:rPr>
          <w:rFonts w:ascii="Verdana" w:hAnsi="Verdana" w:cstheme="minorHAnsi"/>
          <w:bCs/>
          <w:sz w:val="22"/>
          <w:szCs w:val="22"/>
        </w:rPr>
      </w:pPr>
    </w:p>
    <w:p w14:paraId="745FBA9B" w14:textId="77777777" w:rsidR="00C33668" w:rsidRDefault="00C33668" w:rsidP="00265E1E">
      <w:pPr>
        <w:rPr>
          <w:rFonts w:ascii="Verdana" w:hAnsi="Verdana" w:cstheme="minorHAnsi"/>
          <w:bCs/>
          <w:sz w:val="22"/>
          <w:szCs w:val="22"/>
        </w:rPr>
      </w:pPr>
    </w:p>
    <w:p w14:paraId="29357134" w14:textId="77777777" w:rsidR="00C33668" w:rsidRDefault="00C33668" w:rsidP="00265E1E">
      <w:pPr>
        <w:rPr>
          <w:rFonts w:ascii="Verdana" w:hAnsi="Verdana" w:cstheme="minorHAnsi"/>
          <w:bCs/>
          <w:sz w:val="22"/>
          <w:szCs w:val="22"/>
        </w:rPr>
      </w:pPr>
    </w:p>
    <w:p w14:paraId="1E15DF1F" w14:textId="77777777" w:rsidR="00C33668" w:rsidRDefault="00C33668" w:rsidP="00265E1E">
      <w:pPr>
        <w:rPr>
          <w:rFonts w:ascii="Verdana" w:hAnsi="Verdana" w:cstheme="minorHAnsi"/>
          <w:bCs/>
          <w:sz w:val="22"/>
          <w:szCs w:val="22"/>
        </w:rPr>
      </w:pPr>
    </w:p>
    <w:p w14:paraId="2963A9B1" w14:textId="77777777" w:rsidR="00C33668" w:rsidRDefault="00C33668" w:rsidP="00265E1E">
      <w:pPr>
        <w:rPr>
          <w:rFonts w:ascii="Verdana" w:hAnsi="Verdana" w:cstheme="minorHAnsi"/>
          <w:bCs/>
          <w:sz w:val="22"/>
          <w:szCs w:val="22"/>
        </w:rPr>
      </w:pPr>
    </w:p>
    <w:p w14:paraId="76213BBC" w14:textId="77777777" w:rsidR="00C33668" w:rsidRDefault="00C33668" w:rsidP="00265E1E">
      <w:pPr>
        <w:rPr>
          <w:rFonts w:ascii="Verdana" w:hAnsi="Verdana" w:cstheme="minorHAnsi"/>
          <w:bCs/>
          <w:sz w:val="22"/>
          <w:szCs w:val="22"/>
        </w:rPr>
      </w:pPr>
    </w:p>
    <w:p w14:paraId="644043DD" w14:textId="77777777" w:rsidR="00C33668" w:rsidRDefault="00C33668" w:rsidP="00265E1E">
      <w:pPr>
        <w:rPr>
          <w:rFonts w:ascii="Verdana" w:hAnsi="Verdana" w:cstheme="minorHAnsi"/>
          <w:bCs/>
          <w:sz w:val="22"/>
          <w:szCs w:val="22"/>
        </w:rPr>
      </w:pPr>
    </w:p>
    <w:p w14:paraId="76A220B4" w14:textId="77777777" w:rsidR="00C33668" w:rsidRPr="00C33668" w:rsidRDefault="00C33668" w:rsidP="00265E1E">
      <w:pPr>
        <w:rPr>
          <w:rFonts w:ascii="Verdana" w:hAnsi="Verdana" w:cstheme="minorHAnsi"/>
          <w:bCs/>
          <w:sz w:val="22"/>
          <w:szCs w:val="22"/>
        </w:rPr>
      </w:pPr>
    </w:p>
    <w:p w14:paraId="2F4B367D" w14:textId="77777777" w:rsidR="00265E1E" w:rsidRPr="00C33668" w:rsidRDefault="00265E1E" w:rsidP="00265E1E">
      <w:pPr>
        <w:rPr>
          <w:rFonts w:ascii="Verdana" w:hAnsi="Verdana" w:cstheme="minorHAnsi"/>
          <w:bCs/>
          <w:sz w:val="22"/>
          <w:szCs w:val="22"/>
        </w:rPr>
      </w:pPr>
      <w:r w:rsidRPr="00C33668">
        <w:rPr>
          <w:rFonts w:ascii="Verdana" w:hAnsi="Verdana" w:cstheme="minorHAnsi"/>
          <w:bCs/>
          <w:sz w:val="22"/>
          <w:szCs w:val="22"/>
        </w:rPr>
        <w:t>Ce débat doit notamment porter sur les points suivants :</w:t>
      </w:r>
    </w:p>
    <w:p w14:paraId="73762349" w14:textId="77777777" w:rsidR="00265E1E" w:rsidRPr="00C33668" w:rsidRDefault="00265E1E" w:rsidP="00265E1E">
      <w:pPr>
        <w:numPr>
          <w:ilvl w:val="0"/>
          <w:numId w:val="7"/>
        </w:numPr>
        <w:rPr>
          <w:rFonts w:ascii="Verdana" w:hAnsi="Verdana" w:cstheme="minorHAnsi"/>
          <w:bCs/>
          <w:sz w:val="22"/>
          <w:szCs w:val="22"/>
        </w:rPr>
      </w:pPr>
      <w:proofErr w:type="gramStart"/>
      <w:r w:rsidRPr="00C33668">
        <w:rPr>
          <w:rFonts w:ascii="Verdana" w:hAnsi="Verdana" w:cstheme="minorHAnsi"/>
          <w:bCs/>
          <w:sz w:val="22"/>
          <w:szCs w:val="22"/>
        </w:rPr>
        <w:t>la</w:t>
      </w:r>
      <w:proofErr w:type="gramEnd"/>
      <w:r w:rsidRPr="00C33668">
        <w:rPr>
          <w:rFonts w:ascii="Verdana" w:hAnsi="Verdana" w:cstheme="minorHAnsi"/>
          <w:bCs/>
          <w:sz w:val="22"/>
          <w:szCs w:val="22"/>
        </w:rPr>
        <w:t xml:space="preserve"> présentation du cadre juridique,</w:t>
      </w:r>
    </w:p>
    <w:p w14:paraId="1634AB79" w14:textId="77777777" w:rsidR="00265E1E" w:rsidRPr="00C33668" w:rsidRDefault="00265E1E" w:rsidP="00265E1E">
      <w:pPr>
        <w:numPr>
          <w:ilvl w:val="0"/>
          <w:numId w:val="7"/>
        </w:numPr>
        <w:rPr>
          <w:rFonts w:ascii="Verdana" w:hAnsi="Verdana" w:cstheme="minorHAnsi"/>
          <w:bCs/>
          <w:sz w:val="22"/>
          <w:szCs w:val="22"/>
        </w:rPr>
      </w:pPr>
      <w:proofErr w:type="gramStart"/>
      <w:r w:rsidRPr="00C33668">
        <w:rPr>
          <w:rFonts w:ascii="Verdana" w:hAnsi="Verdana" w:cstheme="minorHAnsi"/>
          <w:bCs/>
          <w:sz w:val="22"/>
          <w:szCs w:val="22"/>
        </w:rPr>
        <w:t>les</w:t>
      </w:r>
      <w:proofErr w:type="gramEnd"/>
      <w:r w:rsidRPr="00C33668">
        <w:rPr>
          <w:rFonts w:ascii="Verdana" w:hAnsi="Verdana" w:cstheme="minorHAnsi"/>
          <w:bCs/>
          <w:sz w:val="22"/>
          <w:szCs w:val="22"/>
        </w:rPr>
        <w:t xml:space="preserve"> enjeux de la protection sociale complémentaire,</w:t>
      </w:r>
    </w:p>
    <w:p w14:paraId="7DA2EF7C" w14:textId="77777777" w:rsidR="00265E1E" w:rsidRPr="00C33668" w:rsidRDefault="00265E1E" w:rsidP="00265E1E">
      <w:pPr>
        <w:numPr>
          <w:ilvl w:val="0"/>
          <w:numId w:val="7"/>
        </w:numPr>
        <w:rPr>
          <w:rFonts w:ascii="Verdana" w:hAnsi="Verdana" w:cstheme="minorHAnsi"/>
          <w:bCs/>
          <w:sz w:val="22"/>
          <w:szCs w:val="22"/>
        </w:rPr>
      </w:pPr>
      <w:proofErr w:type="gramStart"/>
      <w:r w:rsidRPr="00C33668">
        <w:rPr>
          <w:rFonts w:ascii="Verdana" w:hAnsi="Verdana" w:cstheme="minorHAnsi"/>
          <w:bCs/>
          <w:sz w:val="22"/>
          <w:szCs w:val="22"/>
        </w:rPr>
        <w:t>l’état</w:t>
      </w:r>
      <w:proofErr w:type="gramEnd"/>
      <w:r w:rsidRPr="00C33668">
        <w:rPr>
          <w:rFonts w:ascii="Verdana" w:hAnsi="Verdana" w:cstheme="minorHAnsi"/>
          <w:bCs/>
          <w:sz w:val="22"/>
          <w:szCs w:val="22"/>
        </w:rPr>
        <w:t xml:space="preserve"> des lieux de la collectivité,</w:t>
      </w:r>
    </w:p>
    <w:p w14:paraId="6ECA6087" w14:textId="77777777" w:rsidR="00265E1E" w:rsidRPr="00C33668" w:rsidRDefault="00265E1E" w:rsidP="00265E1E">
      <w:pPr>
        <w:numPr>
          <w:ilvl w:val="0"/>
          <w:numId w:val="7"/>
        </w:numPr>
        <w:rPr>
          <w:rFonts w:ascii="Verdana" w:hAnsi="Verdana" w:cstheme="minorHAnsi"/>
          <w:bCs/>
          <w:sz w:val="22"/>
          <w:szCs w:val="22"/>
        </w:rPr>
      </w:pPr>
      <w:proofErr w:type="gramStart"/>
      <w:r w:rsidRPr="00C33668">
        <w:rPr>
          <w:rFonts w:ascii="Verdana" w:hAnsi="Verdana" w:cstheme="minorHAnsi"/>
          <w:bCs/>
          <w:sz w:val="22"/>
          <w:szCs w:val="22"/>
        </w:rPr>
        <w:t>la</w:t>
      </w:r>
      <w:proofErr w:type="gramEnd"/>
      <w:r w:rsidRPr="00C33668">
        <w:rPr>
          <w:rFonts w:ascii="Verdana" w:hAnsi="Verdana" w:cstheme="minorHAnsi"/>
          <w:bCs/>
          <w:sz w:val="22"/>
          <w:szCs w:val="22"/>
        </w:rPr>
        <w:t xml:space="preserve"> projection relative à la participation employeur,</w:t>
      </w:r>
    </w:p>
    <w:p w14:paraId="64E61E3E" w14:textId="77777777" w:rsidR="00265E1E" w:rsidRPr="00C33668" w:rsidRDefault="00265E1E" w:rsidP="00265E1E">
      <w:pPr>
        <w:numPr>
          <w:ilvl w:val="0"/>
          <w:numId w:val="7"/>
        </w:numPr>
        <w:rPr>
          <w:rFonts w:ascii="Verdana" w:hAnsi="Verdana" w:cstheme="minorHAnsi"/>
          <w:bCs/>
          <w:sz w:val="22"/>
          <w:szCs w:val="22"/>
        </w:rPr>
      </w:pPr>
      <w:r w:rsidRPr="00C33668">
        <w:rPr>
          <w:rFonts w:ascii="Verdana" w:hAnsi="Verdana" w:cstheme="minorHAnsi"/>
          <w:bCs/>
          <w:sz w:val="22"/>
          <w:szCs w:val="22"/>
        </w:rPr>
        <w:t>…</w:t>
      </w:r>
    </w:p>
    <w:p w14:paraId="0F1B49A8" w14:textId="77777777" w:rsidR="001F5646" w:rsidRPr="00C33668" w:rsidRDefault="001F5646" w:rsidP="00265E1E">
      <w:pPr>
        <w:rPr>
          <w:rFonts w:ascii="Verdana" w:hAnsi="Verdana" w:cstheme="minorHAnsi"/>
          <w:bCs/>
          <w:sz w:val="22"/>
          <w:szCs w:val="22"/>
        </w:rPr>
      </w:pPr>
    </w:p>
    <w:p w14:paraId="12A7390B" w14:textId="77777777" w:rsidR="001F5646" w:rsidRPr="00C33668" w:rsidRDefault="001F5646" w:rsidP="00265E1E">
      <w:pPr>
        <w:rPr>
          <w:rFonts w:ascii="Verdana" w:hAnsi="Verdana" w:cstheme="minorHAnsi"/>
          <w:bCs/>
          <w:sz w:val="22"/>
          <w:szCs w:val="22"/>
        </w:rPr>
      </w:pPr>
    </w:p>
    <w:p w14:paraId="224FF547" w14:textId="103FE390" w:rsidR="001F5646" w:rsidRPr="00C33668" w:rsidRDefault="001F5646" w:rsidP="001F5646">
      <w:pPr>
        <w:rPr>
          <w:rFonts w:ascii="Verdana" w:hAnsi="Verdana" w:cstheme="minorHAnsi"/>
          <w:bCs/>
          <w:sz w:val="22"/>
          <w:szCs w:val="22"/>
        </w:rPr>
      </w:pPr>
      <w:r w:rsidRPr="00C33668">
        <w:rPr>
          <w:rFonts w:ascii="Verdana" w:hAnsi="Verdana" w:cstheme="minorHAnsi"/>
          <w:bCs/>
          <w:sz w:val="22"/>
          <w:szCs w:val="22"/>
        </w:rPr>
        <w:t>En effet, dans la perspective des évolutions réglementaires relatives à la prévoyance, il convient d’évoquer les modalités et le calendrier d’évolution de la participation employeur, en tenant compte de l’échéance réglementaire du 1</w:t>
      </w:r>
      <w:r w:rsidRPr="00C33668">
        <w:rPr>
          <w:rFonts w:ascii="Verdana" w:hAnsi="Verdana" w:cstheme="minorHAnsi"/>
          <w:bCs/>
          <w:sz w:val="22"/>
          <w:szCs w:val="22"/>
          <w:vertAlign w:val="superscript"/>
        </w:rPr>
        <w:t>er</w:t>
      </w:r>
      <w:r w:rsidRPr="00C33668">
        <w:rPr>
          <w:rFonts w:ascii="Verdana" w:hAnsi="Verdana" w:cstheme="minorHAnsi"/>
          <w:bCs/>
          <w:sz w:val="22"/>
          <w:szCs w:val="22"/>
        </w:rPr>
        <w:t xml:space="preserve"> janvier 2029.  </w:t>
      </w:r>
    </w:p>
    <w:p w14:paraId="10D5288D" w14:textId="77777777" w:rsidR="00265E1E" w:rsidRPr="009B29FF" w:rsidRDefault="00265E1E" w:rsidP="00521D67">
      <w:pPr>
        <w:rPr>
          <w:rFonts w:ascii="Verdana" w:hAnsi="Verdana" w:cstheme="minorHAnsi"/>
          <w:bCs/>
          <w:sz w:val="22"/>
          <w:szCs w:val="22"/>
        </w:rPr>
      </w:pPr>
    </w:p>
    <w:p w14:paraId="0BE62FBB" w14:textId="77777777" w:rsidR="00E4651D" w:rsidRPr="009B29FF" w:rsidRDefault="00E4651D" w:rsidP="00521D67">
      <w:pPr>
        <w:rPr>
          <w:rFonts w:ascii="Verdana" w:hAnsi="Verdana" w:cstheme="minorHAnsi"/>
          <w:bCs/>
          <w:sz w:val="22"/>
          <w:szCs w:val="22"/>
        </w:rPr>
      </w:pPr>
    </w:p>
    <w:p w14:paraId="5CCEB532" w14:textId="528F9F3D" w:rsidR="00E4651D" w:rsidRPr="00012B70" w:rsidRDefault="00E4651D" w:rsidP="00521D67">
      <w:pPr>
        <w:rPr>
          <w:rFonts w:ascii="Verdana" w:hAnsi="Verdana" w:cstheme="minorHAnsi"/>
          <w:b/>
          <w:sz w:val="22"/>
          <w:szCs w:val="22"/>
        </w:rPr>
      </w:pPr>
      <w:r w:rsidRPr="009B29FF">
        <w:rPr>
          <w:rFonts w:ascii="Verdana" w:eastAsia="Calibri" w:hAnsi="Verdana"/>
          <w:sz w:val="22"/>
          <w:szCs w:val="22"/>
          <w:highlight w:val="yellow"/>
        </w:rPr>
        <w:t>Madame/Monsieur Le Maire – Madame/Monsieur le Président.e</w:t>
      </w:r>
      <w:r w:rsidRPr="009B29FF">
        <w:rPr>
          <w:rFonts w:ascii="Verdana" w:eastAsia="Calibri" w:hAnsi="Verdana"/>
          <w:sz w:val="22"/>
          <w:szCs w:val="22"/>
        </w:rPr>
        <w:t xml:space="preserve"> </w:t>
      </w:r>
      <w:r w:rsidR="00A13864" w:rsidRPr="009B29FF">
        <w:rPr>
          <w:rFonts w:ascii="Verdana" w:eastAsia="Calibri" w:hAnsi="Verdana"/>
          <w:sz w:val="22"/>
          <w:szCs w:val="22"/>
        </w:rPr>
        <w:t xml:space="preserve">rappelle ce qu’est la protection sociale complémentaire </w:t>
      </w:r>
      <w:r w:rsidR="00C437D5" w:rsidRPr="00012B70">
        <w:rPr>
          <w:rFonts w:ascii="Verdana" w:eastAsia="Calibri" w:hAnsi="Verdana"/>
          <w:sz w:val="22"/>
          <w:szCs w:val="22"/>
        </w:rPr>
        <w:t xml:space="preserve">sur les </w:t>
      </w:r>
      <w:r w:rsidR="00012B70" w:rsidRPr="00012B70">
        <w:rPr>
          <w:rFonts w:ascii="Verdana" w:eastAsia="Calibri" w:hAnsi="Verdana"/>
          <w:sz w:val="22"/>
          <w:szCs w:val="22"/>
        </w:rPr>
        <w:t>deux</w:t>
      </w:r>
      <w:r w:rsidR="00C437D5" w:rsidRPr="00012B70">
        <w:rPr>
          <w:rFonts w:ascii="Verdana" w:eastAsia="Calibri" w:hAnsi="Verdana"/>
          <w:sz w:val="22"/>
          <w:szCs w:val="22"/>
        </w:rPr>
        <w:t xml:space="preserve"> volets – Santé et Prévoyance - </w:t>
      </w:r>
      <w:r w:rsidR="00A13864" w:rsidRPr="00012B70">
        <w:rPr>
          <w:rFonts w:ascii="Verdana" w:eastAsia="Calibri" w:hAnsi="Verdana"/>
          <w:sz w:val="22"/>
          <w:szCs w:val="22"/>
        </w:rPr>
        <w:t xml:space="preserve">et quelles sont les modalités actuelles de participation </w:t>
      </w:r>
      <w:r w:rsidR="00C437D5" w:rsidRPr="00012B70">
        <w:rPr>
          <w:rFonts w:ascii="Verdana" w:eastAsia="Calibri" w:hAnsi="Verdana"/>
          <w:sz w:val="22"/>
          <w:szCs w:val="22"/>
        </w:rPr>
        <w:t xml:space="preserve">de l’employeur public </w:t>
      </w:r>
      <w:r w:rsidR="000D52EA" w:rsidRPr="00012B70">
        <w:rPr>
          <w:rFonts w:ascii="Verdana" w:eastAsia="Calibri" w:hAnsi="Verdana"/>
          <w:sz w:val="22"/>
          <w:szCs w:val="22"/>
        </w:rPr>
        <w:t xml:space="preserve">ainsi que les garanties proposées aux agents. </w:t>
      </w:r>
    </w:p>
    <w:p w14:paraId="72A745C9" w14:textId="77777777" w:rsidR="00DF3159" w:rsidRPr="009B29FF" w:rsidRDefault="00DF3159" w:rsidP="00DF3159">
      <w:pPr>
        <w:rPr>
          <w:rFonts w:ascii="Verdana" w:eastAsia="Times New Roman" w:hAnsi="Verdana" w:cs="Calibri"/>
          <w:b/>
          <w:sz w:val="22"/>
          <w:szCs w:val="22"/>
          <w:lang w:eastAsia="fr-FR"/>
        </w:rPr>
      </w:pPr>
    </w:p>
    <w:p w14:paraId="16F4EC8E" w14:textId="209FD1D8" w:rsidR="00F32312" w:rsidRPr="009B29FF" w:rsidRDefault="00DF3159" w:rsidP="00A13864">
      <w:pPr>
        <w:spacing w:line="276" w:lineRule="auto"/>
        <w:rPr>
          <w:rFonts w:ascii="Verdana" w:eastAsia="Calibri" w:hAnsi="Verdana"/>
          <w:sz w:val="22"/>
          <w:szCs w:val="22"/>
        </w:rPr>
      </w:pPr>
      <w:r w:rsidRPr="009B29FF">
        <w:rPr>
          <w:rFonts w:ascii="Verdana" w:eastAsia="Calibri" w:hAnsi="Verdana"/>
          <w:sz w:val="22"/>
          <w:szCs w:val="22"/>
          <w:highlight w:val="yellow"/>
        </w:rPr>
        <w:t>Madame/Monsieur Le Maire – Madame/Monsieur le Président.e</w:t>
      </w:r>
      <w:r w:rsidRPr="009B29FF">
        <w:rPr>
          <w:rFonts w:ascii="Verdana" w:eastAsia="Calibri" w:hAnsi="Verdana"/>
          <w:sz w:val="22"/>
          <w:szCs w:val="22"/>
        </w:rPr>
        <w:t xml:space="preserve"> précise que </w:t>
      </w:r>
      <w:r w:rsidR="00DB2230" w:rsidRPr="009B29FF">
        <w:rPr>
          <w:rFonts w:ascii="Verdana" w:eastAsia="Calibri" w:hAnsi="Verdana"/>
          <w:sz w:val="22"/>
          <w:szCs w:val="22"/>
        </w:rPr>
        <w:t xml:space="preserve">la réforme de la protection sociale complémentaire est en cours et que les modalités de participation devront évoluer au plus tard </w:t>
      </w:r>
      <w:r w:rsidR="00C437D5" w:rsidRPr="00012B70">
        <w:rPr>
          <w:rFonts w:ascii="Verdana" w:eastAsia="Calibri" w:hAnsi="Verdana"/>
          <w:sz w:val="22"/>
          <w:szCs w:val="22"/>
        </w:rPr>
        <w:t>le 1</w:t>
      </w:r>
      <w:r w:rsidR="00C437D5" w:rsidRPr="00012B70">
        <w:rPr>
          <w:rFonts w:ascii="Verdana" w:eastAsia="Calibri" w:hAnsi="Verdana"/>
          <w:sz w:val="22"/>
          <w:szCs w:val="22"/>
          <w:vertAlign w:val="superscript"/>
        </w:rPr>
        <w:t>er</w:t>
      </w:r>
      <w:r w:rsidR="00C437D5" w:rsidRPr="00012B70">
        <w:rPr>
          <w:rFonts w:ascii="Verdana" w:eastAsia="Calibri" w:hAnsi="Verdana"/>
          <w:sz w:val="22"/>
          <w:szCs w:val="22"/>
        </w:rPr>
        <w:t xml:space="preserve"> janvier </w:t>
      </w:r>
      <w:r w:rsidR="00DB2230" w:rsidRPr="00012B70">
        <w:rPr>
          <w:rFonts w:ascii="Verdana" w:eastAsia="Calibri" w:hAnsi="Verdana"/>
          <w:sz w:val="22"/>
          <w:szCs w:val="22"/>
        </w:rPr>
        <w:t>2029</w:t>
      </w:r>
      <w:r w:rsidR="00B0376E" w:rsidRPr="00012B70">
        <w:rPr>
          <w:rFonts w:ascii="Verdana" w:eastAsia="Calibri" w:hAnsi="Verdana"/>
          <w:sz w:val="22"/>
          <w:szCs w:val="22"/>
        </w:rPr>
        <w:t xml:space="preserve"> pour </w:t>
      </w:r>
      <w:r w:rsidR="00B0376E" w:rsidRPr="009B29FF">
        <w:rPr>
          <w:rFonts w:ascii="Verdana" w:eastAsia="Calibri" w:hAnsi="Verdana"/>
          <w:sz w:val="22"/>
          <w:szCs w:val="22"/>
        </w:rPr>
        <w:t>le risque prévoyance.</w:t>
      </w:r>
    </w:p>
    <w:p w14:paraId="4D23C3CD" w14:textId="77777777" w:rsidR="00F32312" w:rsidRPr="009B29FF" w:rsidRDefault="00F32312" w:rsidP="00F32312">
      <w:pPr>
        <w:rPr>
          <w:rFonts w:ascii="Verdana" w:hAnsi="Verdana" w:cstheme="minorHAnsi"/>
          <w:sz w:val="22"/>
          <w:szCs w:val="22"/>
        </w:rPr>
      </w:pPr>
    </w:p>
    <w:p w14:paraId="0A3E0491" w14:textId="77777777" w:rsidR="00186EE0" w:rsidRPr="009B29FF" w:rsidRDefault="00186EE0" w:rsidP="00CD3903">
      <w:pPr>
        <w:rPr>
          <w:rFonts w:ascii="Verdana" w:hAnsi="Verdana" w:cstheme="minorHAnsi"/>
          <w:sz w:val="22"/>
          <w:szCs w:val="22"/>
        </w:rPr>
      </w:pPr>
    </w:p>
    <w:p w14:paraId="2227838D" w14:textId="199DD379" w:rsidR="00012B70" w:rsidRDefault="00521D67" w:rsidP="00A13864">
      <w:pPr>
        <w:rPr>
          <w:rFonts w:ascii="Verdana" w:eastAsia="Times New Roman" w:hAnsi="Verdana" w:cs="Calibri"/>
          <w:b/>
          <w:strike/>
          <w:color w:val="FF0000"/>
          <w:sz w:val="22"/>
          <w:szCs w:val="22"/>
          <w:lang w:eastAsia="fr-FR"/>
        </w:rPr>
      </w:pPr>
      <w:r w:rsidRPr="009B29FF">
        <w:rPr>
          <w:rFonts w:ascii="Verdana" w:hAnsi="Verdana" w:cstheme="minorHAnsi"/>
          <w:b/>
          <w:sz w:val="22"/>
          <w:szCs w:val="22"/>
        </w:rPr>
        <w:t xml:space="preserve">Le Conseil Municipal </w:t>
      </w:r>
      <w:r w:rsidRPr="009B29FF">
        <w:rPr>
          <w:rFonts w:ascii="Verdana" w:hAnsi="Verdana" w:cstheme="minorHAnsi"/>
          <w:b/>
          <w:sz w:val="22"/>
          <w:szCs w:val="22"/>
          <w:highlight w:val="yellow"/>
        </w:rPr>
        <w:t xml:space="preserve">(ou autre assemblée : conseil syndical, </w:t>
      </w:r>
      <w:proofErr w:type="gramStart"/>
      <w:r w:rsidRPr="009B29FF">
        <w:rPr>
          <w:rFonts w:ascii="Verdana" w:hAnsi="Verdana" w:cstheme="minorHAnsi"/>
          <w:b/>
          <w:sz w:val="22"/>
          <w:szCs w:val="22"/>
          <w:highlight w:val="yellow"/>
        </w:rPr>
        <w:t>…….</w:t>
      </w:r>
      <w:proofErr w:type="gramEnd"/>
      <w:r w:rsidRPr="009B29FF">
        <w:rPr>
          <w:rFonts w:ascii="Verdana" w:hAnsi="Verdana" w:cstheme="minorHAnsi"/>
          <w:b/>
          <w:sz w:val="22"/>
          <w:szCs w:val="22"/>
          <w:highlight w:val="yellow"/>
        </w:rPr>
        <w:t>)</w:t>
      </w:r>
      <w:r w:rsidRPr="009B29FF">
        <w:rPr>
          <w:rFonts w:ascii="Verdana" w:hAnsi="Verdana" w:cstheme="minorHAnsi"/>
          <w:b/>
          <w:sz w:val="22"/>
          <w:szCs w:val="22"/>
        </w:rPr>
        <w:t xml:space="preserve">, </w:t>
      </w:r>
    </w:p>
    <w:p w14:paraId="3586E51F" w14:textId="77777777" w:rsidR="00012B70" w:rsidRDefault="00012B70" w:rsidP="00A13864">
      <w:pPr>
        <w:rPr>
          <w:rFonts w:ascii="Verdana" w:eastAsia="Times New Roman" w:hAnsi="Verdana" w:cs="Calibri"/>
          <w:b/>
          <w:strike/>
          <w:color w:val="FF0000"/>
          <w:sz w:val="22"/>
          <w:szCs w:val="22"/>
          <w:lang w:eastAsia="fr-FR"/>
        </w:rPr>
      </w:pPr>
    </w:p>
    <w:p w14:paraId="033ABBDF" w14:textId="77777777" w:rsidR="00012B70" w:rsidRDefault="00012B70" w:rsidP="00A13864">
      <w:pPr>
        <w:rPr>
          <w:rFonts w:ascii="Verdana" w:eastAsia="Times New Roman" w:hAnsi="Verdana" w:cs="Calibri"/>
          <w:b/>
          <w:strike/>
          <w:color w:val="FF0000"/>
          <w:sz w:val="22"/>
          <w:szCs w:val="22"/>
          <w:lang w:eastAsia="fr-FR"/>
        </w:rPr>
      </w:pPr>
    </w:p>
    <w:p w14:paraId="2629A624" w14:textId="1310B69F" w:rsidR="000E4BD2" w:rsidRPr="009B29FF" w:rsidRDefault="00C437D5" w:rsidP="00A13864">
      <w:pPr>
        <w:rPr>
          <w:rFonts w:ascii="Verdana" w:hAnsi="Verdana" w:cstheme="minorHAnsi"/>
          <w:sz w:val="22"/>
          <w:szCs w:val="22"/>
        </w:rPr>
      </w:pPr>
      <w:r>
        <w:rPr>
          <w:rFonts w:ascii="Verdana" w:eastAsia="Times New Roman" w:hAnsi="Verdana" w:cs="Calibri"/>
          <w:sz w:val="22"/>
          <w:szCs w:val="22"/>
          <w:lang w:eastAsia="fr-FR"/>
        </w:rPr>
        <w:t xml:space="preserve">Prend </w:t>
      </w:r>
      <w:r w:rsidR="00A13864" w:rsidRPr="009B29FF">
        <w:rPr>
          <w:rFonts w:ascii="Verdana" w:eastAsia="Times New Roman" w:hAnsi="Verdana" w:cs="Calibri"/>
          <w:sz w:val="22"/>
          <w:szCs w:val="22"/>
          <w:lang w:eastAsia="fr-FR"/>
        </w:rPr>
        <w:t xml:space="preserve">acte de la tenue du débat obligatoire sur les garanties accordées aux agents en matière de protection sociale complémentaire. </w:t>
      </w:r>
    </w:p>
    <w:p w14:paraId="2B4F8C08" w14:textId="77777777" w:rsidR="00873673" w:rsidRPr="009B29FF" w:rsidRDefault="00873673" w:rsidP="00417D9A">
      <w:pPr>
        <w:rPr>
          <w:rFonts w:ascii="Verdana" w:hAnsi="Verdana" w:cstheme="minorHAnsi"/>
          <w:b/>
          <w:sz w:val="22"/>
          <w:szCs w:val="22"/>
        </w:rPr>
      </w:pPr>
    </w:p>
    <w:p w14:paraId="25BBD57E" w14:textId="77777777" w:rsidR="00873673" w:rsidRPr="009B29FF" w:rsidRDefault="00873673" w:rsidP="00873673">
      <w:pPr>
        <w:ind w:left="5529"/>
        <w:rPr>
          <w:rFonts w:ascii="Verdana" w:hAnsi="Verdana" w:cs="Calibri"/>
          <w:sz w:val="22"/>
          <w:szCs w:val="22"/>
        </w:rPr>
      </w:pPr>
    </w:p>
    <w:p w14:paraId="31F9FA4C" w14:textId="77777777" w:rsidR="00873673" w:rsidRPr="009B29FF" w:rsidRDefault="00873673" w:rsidP="00873673">
      <w:pPr>
        <w:ind w:left="5529"/>
        <w:rPr>
          <w:rFonts w:ascii="Verdana" w:hAnsi="Verdana" w:cs="Calibri"/>
          <w:sz w:val="22"/>
          <w:szCs w:val="22"/>
        </w:rPr>
      </w:pPr>
      <w:r w:rsidRPr="009B29FF">
        <w:rPr>
          <w:rFonts w:ascii="Verdana" w:hAnsi="Verdana" w:cs="Calibri"/>
          <w:sz w:val="22"/>
          <w:szCs w:val="22"/>
        </w:rPr>
        <w:t xml:space="preserve">Fait à </w:t>
      </w:r>
      <w:r w:rsidRPr="009B29FF">
        <w:rPr>
          <w:rFonts w:ascii="Verdana" w:hAnsi="Verdana" w:cs="Calibri"/>
          <w:sz w:val="22"/>
          <w:szCs w:val="22"/>
          <w:highlight w:val="yellow"/>
        </w:rPr>
        <w:t>.........................</w:t>
      </w:r>
      <w:r w:rsidRPr="009B29FF">
        <w:rPr>
          <w:rFonts w:ascii="Verdana" w:hAnsi="Verdana" w:cs="Calibri"/>
          <w:sz w:val="22"/>
          <w:szCs w:val="22"/>
        </w:rPr>
        <w:t>, le</w:t>
      </w:r>
      <w:proofErr w:type="gramStart"/>
      <w:r w:rsidRPr="009B29FF">
        <w:rPr>
          <w:rFonts w:ascii="Verdana" w:hAnsi="Verdana" w:cs="Calibri"/>
          <w:sz w:val="22"/>
          <w:szCs w:val="22"/>
        </w:rPr>
        <w:t xml:space="preserve"> </w:t>
      </w:r>
      <w:r w:rsidRPr="009B29FF">
        <w:rPr>
          <w:rFonts w:ascii="Verdana" w:hAnsi="Verdana" w:cs="Calibri"/>
          <w:sz w:val="22"/>
          <w:szCs w:val="22"/>
          <w:highlight w:val="yellow"/>
        </w:rPr>
        <w:t>..../....</w:t>
      </w:r>
      <w:proofErr w:type="gramEnd"/>
      <w:r w:rsidRPr="009B29FF">
        <w:rPr>
          <w:rFonts w:ascii="Verdana" w:hAnsi="Verdana" w:cs="Calibri"/>
          <w:sz w:val="22"/>
          <w:szCs w:val="22"/>
          <w:highlight w:val="yellow"/>
        </w:rPr>
        <w:t>/....</w:t>
      </w:r>
    </w:p>
    <w:p w14:paraId="5E03FFF0" w14:textId="77777777" w:rsidR="00873673" w:rsidRPr="009B29FF" w:rsidRDefault="00873673" w:rsidP="00873673">
      <w:pPr>
        <w:ind w:left="5529"/>
        <w:rPr>
          <w:rFonts w:ascii="Verdana" w:hAnsi="Verdana" w:cs="Calibri"/>
          <w:sz w:val="22"/>
          <w:szCs w:val="22"/>
        </w:rPr>
      </w:pPr>
    </w:p>
    <w:p w14:paraId="5A7E7B38" w14:textId="77777777" w:rsidR="00873673" w:rsidRPr="009B29FF" w:rsidRDefault="00E36CAE" w:rsidP="00873673">
      <w:pPr>
        <w:ind w:left="5529"/>
        <w:rPr>
          <w:rFonts w:ascii="Verdana" w:hAnsi="Verdana" w:cs="Calibri"/>
          <w:sz w:val="22"/>
          <w:szCs w:val="22"/>
        </w:rPr>
      </w:pPr>
      <w:r w:rsidRPr="009B29FF">
        <w:rPr>
          <w:rFonts w:ascii="Verdana" w:hAnsi="Verdana" w:cs="Calibri"/>
          <w:sz w:val="22"/>
          <w:szCs w:val="22"/>
          <w:highlight w:val="yellow"/>
        </w:rPr>
        <w:t>Madame la Maire / Monsieur le Maire / Madame la Présidente / Monsieur le Président</w:t>
      </w:r>
      <w:r w:rsidR="00873673" w:rsidRPr="009B29FF">
        <w:rPr>
          <w:rFonts w:ascii="Verdana" w:hAnsi="Verdana" w:cs="Calibri"/>
          <w:sz w:val="22"/>
          <w:szCs w:val="22"/>
          <w:highlight w:val="yellow"/>
        </w:rPr>
        <w:t>,</w:t>
      </w:r>
    </w:p>
    <w:p w14:paraId="4149F5CD" w14:textId="77777777" w:rsidR="00873673" w:rsidRPr="009B29FF" w:rsidRDefault="00873673" w:rsidP="00873673">
      <w:pPr>
        <w:ind w:left="5529"/>
        <w:rPr>
          <w:rFonts w:ascii="Verdana" w:hAnsi="Verdana" w:cs="Calibri"/>
          <w:sz w:val="22"/>
          <w:szCs w:val="22"/>
        </w:rPr>
      </w:pPr>
      <w:r w:rsidRPr="009B29FF">
        <w:rPr>
          <w:rFonts w:ascii="Verdana" w:hAnsi="Verdana" w:cs="Calibri"/>
          <w:sz w:val="22"/>
          <w:szCs w:val="22"/>
          <w:highlight w:val="yellow"/>
        </w:rPr>
        <w:t>(</w:t>
      </w:r>
      <w:proofErr w:type="gramStart"/>
      <w:r w:rsidRPr="009B29FF">
        <w:rPr>
          <w:rFonts w:ascii="Verdana" w:hAnsi="Verdana" w:cs="Calibri"/>
          <w:sz w:val="22"/>
          <w:szCs w:val="22"/>
          <w:highlight w:val="yellow"/>
        </w:rPr>
        <w:t>nom</w:t>
      </w:r>
      <w:proofErr w:type="gramEnd"/>
      <w:r w:rsidRPr="009B29FF">
        <w:rPr>
          <w:rFonts w:ascii="Verdana" w:hAnsi="Verdana" w:cs="Calibri"/>
          <w:sz w:val="22"/>
          <w:szCs w:val="22"/>
          <w:highlight w:val="yellow"/>
        </w:rPr>
        <w:t>, prénom et qualité lisible)</w:t>
      </w:r>
    </w:p>
    <w:p w14:paraId="4D6786E0" w14:textId="77777777" w:rsidR="00EF6F94" w:rsidRPr="009B29FF" w:rsidRDefault="00EF6F94" w:rsidP="00417D9A">
      <w:pPr>
        <w:rPr>
          <w:rFonts w:ascii="Verdana" w:hAnsi="Verdana" w:cstheme="minorHAnsi"/>
          <w:b/>
          <w:sz w:val="22"/>
          <w:szCs w:val="22"/>
        </w:rPr>
      </w:pPr>
    </w:p>
    <w:p w14:paraId="17AE0B35" w14:textId="77777777" w:rsidR="00EF6F94" w:rsidRPr="009B29FF" w:rsidRDefault="00EF6F94" w:rsidP="00417D9A">
      <w:pPr>
        <w:rPr>
          <w:rFonts w:ascii="Verdana" w:hAnsi="Verdana" w:cstheme="minorHAnsi"/>
          <w:b/>
          <w:sz w:val="22"/>
          <w:szCs w:val="22"/>
        </w:rPr>
      </w:pPr>
    </w:p>
    <w:p w14:paraId="0AF09CD7" w14:textId="77777777" w:rsidR="00EF6F94" w:rsidRPr="009B29FF" w:rsidRDefault="00EF6F94" w:rsidP="00417D9A">
      <w:pPr>
        <w:rPr>
          <w:rFonts w:ascii="Verdana" w:hAnsi="Verdana" w:cstheme="minorHAnsi"/>
          <w:b/>
          <w:sz w:val="22"/>
          <w:szCs w:val="22"/>
        </w:rPr>
      </w:pPr>
    </w:p>
    <w:p w14:paraId="4BBD9A81" w14:textId="77777777" w:rsidR="00EF6F94" w:rsidRPr="009B29FF" w:rsidRDefault="00EF6F94" w:rsidP="00417D9A">
      <w:pPr>
        <w:rPr>
          <w:rFonts w:ascii="Verdana" w:hAnsi="Verdana" w:cstheme="minorHAnsi"/>
          <w:b/>
          <w:sz w:val="22"/>
          <w:szCs w:val="22"/>
        </w:rPr>
      </w:pPr>
    </w:p>
    <w:sectPr w:rsidR="00EF6F94" w:rsidRPr="009B29FF" w:rsidSect="00521D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540F" w14:textId="77777777" w:rsidR="004A0395" w:rsidRDefault="004A0395" w:rsidP="00521D67">
      <w:r>
        <w:separator/>
      </w:r>
    </w:p>
  </w:endnote>
  <w:endnote w:type="continuationSeparator" w:id="0">
    <w:p w14:paraId="538B424F" w14:textId="77777777" w:rsidR="004A0395" w:rsidRDefault="004A0395"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01D5" w14:textId="77777777" w:rsidR="009B29FF" w:rsidRDefault="009B29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F294"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7216" behindDoc="0" locked="0" layoutInCell="1" allowOverlap="1" wp14:anchorId="449D3F71" wp14:editId="5F97ADC3">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8C0C8"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643A0E4D"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301749">
      <w:rPr>
        <w:rFonts w:ascii="Calibri" w:hAnsi="Calibri" w:cs="Calibri"/>
        <w:noProof/>
      </w:rPr>
      <w:t>3</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301749">
      <w:rPr>
        <w:rFonts w:ascii="Calibri" w:hAnsi="Calibri" w:cs="Calibri"/>
        <w:noProof/>
      </w:rPr>
      <w:t>3</w:t>
    </w:r>
    <w:r w:rsidRPr="00C86791">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8EAC" w14:textId="77777777" w:rsidR="00D5007D" w:rsidRPr="00C86791" w:rsidRDefault="00D5007D" w:rsidP="00D5007D">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8F1F844" wp14:editId="55CE2E28">
              <wp:simplePos x="0" y="0"/>
              <wp:positionH relativeFrom="column">
                <wp:posOffset>-947420</wp:posOffset>
              </wp:positionH>
              <wp:positionV relativeFrom="paragraph">
                <wp:posOffset>43180</wp:posOffset>
              </wp:positionV>
              <wp:extent cx="7696200" cy="0"/>
              <wp:effectExtent l="24130" t="24130" r="23495" b="2349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057764" id="_x0000_t32" coordsize="21600,21600" o:spt="32" o:oned="t" path="m,l21600,21600e" filled="f">
              <v:path arrowok="t" fillok="f" o:connecttype="none"/>
              <o:lock v:ext="edit" shapetype="t"/>
            </v:shapetype>
            <v:shape id="Connecteur droit avec flèche 4"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" strokecolor="#7f7f7f" strokeweight="2.5pt"/>
          </w:pict>
        </mc:Fallback>
      </mc:AlternateContent>
    </w:r>
  </w:p>
  <w:p w14:paraId="375C0B8A" w14:textId="77777777" w:rsidR="002202B6" w:rsidRPr="00715C9B" w:rsidRDefault="00D5007D" w:rsidP="00D5007D">
    <w:pPr>
      <w:pStyle w:val="Normalcentr"/>
    </w:pPr>
    <w:r w:rsidRPr="00C86791">
      <w:t xml:space="preserve">Page </w:t>
    </w:r>
    <w:r w:rsidRPr="00C86791">
      <w:fldChar w:fldCharType="begin"/>
    </w:r>
    <w:r w:rsidRPr="00C86791">
      <w:instrText>PAGE  \* Arabic  \* MERGEFORMAT</w:instrText>
    </w:r>
    <w:r w:rsidRPr="00C86791">
      <w:fldChar w:fldCharType="separate"/>
    </w:r>
    <w:r w:rsidR="00301749">
      <w:rPr>
        <w:noProof/>
      </w:rPr>
      <w:t>1</w:t>
    </w:r>
    <w:r w:rsidRPr="00C86791">
      <w:fldChar w:fldCharType="end"/>
    </w:r>
    <w:r w:rsidRPr="00C86791">
      <w:t xml:space="preserve"> sur </w:t>
    </w:r>
    <w:fldSimple w:instr="NUMPAGES  \* Arabic  \* MERGEFORMAT">
      <w:r w:rsidR="00301749">
        <w:rPr>
          <w:noProof/>
        </w:rPr>
        <w:t>3</w:t>
      </w:r>
    </w:fldSimple>
    <w:r>
      <w:t xml:space="preserve"> – MAJ septembre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E42A" w14:textId="77777777" w:rsidR="004A0395" w:rsidRDefault="004A0395" w:rsidP="00521D67">
      <w:r>
        <w:separator/>
      </w:r>
    </w:p>
  </w:footnote>
  <w:footnote w:type="continuationSeparator" w:id="0">
    <w:p w14:paraId="1948CCAF" w14:textId="77777777" w:rsidR="004A0395" w:rsidRDefault="004A0395"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E018" w14:textId="6ADF9320" w:rsidR="009B29FF" w:rsidRDefault="004A0395">
    <w:pPr>
      <w:pStyle w:val="En-tte"/>
    </w:pPr>
    <w:r>
      <w:rPr>
        <w:noProof/>
      </w:rPr>
      <w:pict w14:anchorId="18D62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4204" o:spid="_x0000_s1026" type="#_x0000_t136" style="position:absolute;margin-left:0;margin-top:0;width:523.15pt;height:116.25pt;rotation:315;z-index:-251653120;mso-position-horizontal:center;mso-position-horizontal-relative:margin;mso-position-vertical:center;mso-position-vertical-relative:margin" o:allowincell="f" fillcolor="silver" stroked="f">
          <v:fill opacity=".5"/>
          <v:textpath style="font-family:&quot;Verdana&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BE80" w14:textId="7DD86D00" w:rsidR="009B29FF" w:rsidRDefault="004A0395">
    <w:pPr>
      <w:pStyle w:val="En-tte"/>
    </w:pPr>
    <w:r>
      <w:rPr>
        <w:noProof/>
      </w:rPr>
      <w:pict w14:anchorId="5CCE9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4205" o:spid="_x0000_s1027" type="#_x0000_t136" style="position:absolute;margin-left:0;margin-top:0;width:523.15pt;height:116.25pt;rotation:315;z-index:-251651072;mso-position-horizontal:center;mso-position-horizontal-relative:margin;mso-position-vertical:center;mso-position-vertical-relative:margin" o:allowincell="f" fillcolor="silver" stroked="f">
          <v:fill opacity=".5"/>
          <v:textpath style="font-family:&quot;Verdana&quot;;font-size:1pt" string="MODE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1AB3" w14:textId="267F92EF" w:rsidR="00521D67" w:rsidRDefault="004A0395" w:rsidP="00521D67">
    <w:pPr>
      <w:pStyle w:val="En-tte"/>
      <w:jc w:val="center"/>
      <w:rPr>
        <w:rFonts w:asciiTheme="minorHAnsi" w:hAnsiTheme="minorHAnsi" w:cstheme="minorHAnsi"/>
        <w:sz w:val="24"/>
      </w:rPr>
    </w:pPr>
    <w:r>
      <w:rPr>
        <w:noProof/>
      </w:rPr>
      <w:pict w14:anchorId="5323F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4203" o:spid="_x0000_s1025" type="#_x0000_t136" style="position:absolute;left:0;text-align:left;margin-left:0;margin-top:0;width:523.15pt;height:161.05pt;rotation:315;z-index:-251655168;mso-position-horizontal:center;mso-position-horizontal-relative:margin;mso-position-vertical:center;mso-position-vertical-relative:margin" o:allowincell="f" fillcolor="silver" stroked="f">
          <v:fill opacity=".5"/>
          <v:textpath style="font-family:&quot;Verdana&quot;;font-size:1pt" string="MODELE"/>
          <w10:wrap anchorx="margin" anchory="margin"/>
        </v:shape>
      </w:pict>
    </w:r>
    <w:r w:rsidR="00521D67" w:rsidRPr="00521D67">
      <w:rPr>
        <w:rFonts w:asciiTheme="minorHAnsi" w:hAnsiTheme="minorHAnsi" w:cstheme="minorHAnsi"/>
        <w:sz w:val="24"/>
        <w:highlight w:val="yellow"/>
      </w:rPr>
      <w:t>Logo / en-tête collectivité</w:t>
    </w:r>
  </w:p>
  <w:p w14:paraId="65FD0949"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8407D6"/>
    <w:multiLevelType w:val="hybridMultilevel"/>
    <w:tmpl w:val="54B401B0"/>
    <w:lvl w:ilvl="0" w:tplc="B816C3F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0637C9"/>
    <w:multiLevelType w:val="hybridMultilevel"/>
    <w:tmpl w:val="B5180DC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AB138D0"/>
    <w:multiLevelType w:val="hybridMultilevel"/>
    <w:tmpl w:val="6D2E124A"/>
    <w:lvl w:ilvl="0" w:tplc="E6EA461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AB698D"/>
    <w:multiLevelType w:val="hybridMultilevel"/>
    <w:tmpl w:val="30F81B46"/>
    <w:lvl w:ilvl="0" w:tplc="63C6FE2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2858692">
    <w:abstractNumId w:val="6"/>
  </w:num>
  <w:num w:numId="2" w16cid:durableId="1340766692">
    <w:abstractNumId w:val="4"/>
  </w:num>
  <w:num w:numId="3" w16cid:durableId="165827253">
    <w:abstractNumId w:val="0"/>
  </w:num>
  <w:num w:numId="4" w16cid:durableId="2133597611">
    <w:abstractNumId w:val="5"/>
  </w:num>
  <w:num w:numId="5" w16cid:durableId="1294795251">
    <w:abstractNumId w:val="3"/>
  </w:num>
  <w:num w:numId="6" w16cid:durableId="77753363">
    <w:abstractNumId w:val="1"/>
  </w:num>
  <w:num w:numId="7" w16cid:durableId="734547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7"/>
    <w:rsid w:val="00012B70"/>
    <w:rsid w:val="00021FBA"/>
    <w:rsid w:val="00032FC3"/>
    <w:rsid w:val="000426F5"/>
    <w:rsid w:val="00043773"/>
    <w:rsid w:val="00060889"/>
    <w:rsid w:val="00066B25"/>
    <w:rsid w:val="00082902"/>
    <w:rsid w:val="000B1876"/>
    <w:rsid w:val="000D52EA"/>
    <w:rsid w:val="000E4BD2"/>
    <w:rsid w:val="0018137A"/>
    <w:rsid w:val="00186EE0"/>
    <w:rsid w:val="001C21A6"/>
    <w:rsid w:val="001C352B"/>
    <w:rsid w:val="001D3430"/>
    <w:rsid w:val="001F5646"/>
    <w:rsid w:val="002202B6"/>
    <w:rsid w:val="0022350B"/>
    <w:rsid w:val="00224808"/>
    <w:rsid w:val="00256A69"/>
    <w:rsid w:val="00265E1E"/>
    <w:rsid w:val="00272351"/>
    <w:rsid w:val="00276BD8"/>
    <w:rsid w:val="00295BAC"/>
    <w:rsid w:val="002C332D"/>
    <w:rsid w:val="002C5795"/>
    <w:rsid w:val="002C5A24"/>
    <w:rsid w:val="00300D69"/>
    <w:rsid w:val="00301749"/>
    <w:rsid w:val="00337844"/>
    <w:rsid w:val="00373B63"/>
    <w:rsid w:val="003D4CE2"/>
    <w:rsid w:val="00401134"/>
    <w:rsid w:val="00410125"/>
    <w:rsid w:val="00417D9A"/>
    <w:rsid w:val="00444667"/>
    <w:rsid w:val="004653A6"/>
    <w:rsid w:val="004A0395"/>
    <w:rsid w:val="004A467C"/>
    <w:rsid w:val="004C64E1"/>
    <w:rsid w:val="004C6C88"/>
    <w:rsid w:val="004D33EF"/>
    <w:rsid w:val="00521D67"/>
    <w:rsid w:val="005B34F5"/>
    <w:rsid w:val="005C1835"/>
    <w:rsid w:val="005C303C"/>
    <w:rsid w:val="005F080A"/>
    <w:rsid w:val="00600E2A"/>
    <w:rsid w:val="00611ED2"/>
    <w:rsid w:val="00644AA3"/>
    <w:rsid w:val="0068103D"/>
    <w:rsid w:val="00690056"/>
    <w:rsid w:val="00691A2F"/>
    <w:rsid w:val="00693A42"/>
    <w:rsid w:val="006A2500"/>
    <w:rsid w:val="006A30B0"/>
    <w:rsid w:val="006C1532"/>
    <w:rsid w:val="006E28C4"/>
    <w:rsid w:val="00713014"/>
    <w:rsid w:val="007220F9"/>
    <w:rsid w:val="00731B5E"/>
    <w:rsid w:val="007512C6"/>
    <w:rsid w:val="00777DCE"/>
    <w:rsid w:val="007E6D9C"/>
    <w:rsid w:val="00836EE8"/>
    <w:rsid w:val="00873673"/>
    <w:rsid w:val="008B7E94"/>
    <w:rsid w:val="008F3DCF"/>
    <w:rsid w:val="008F7E71"/>
    <w:rsid w:val="009B29FF"/>
    <w:rsid w:val="009B5CE1"/>
    <w:rsid w:val="009B6C77"/>
    <w:rsid w:val="009C64AD"/>
    <w:rsid w:val="009D0BD0"/>
    <w:rsid w:val="009D7B23"/>
    <w:rsid w:val="00A13864"/>
    <w:rsid w:val="00A207D2"/>
    <w:rsid w:val="00A365CE"/>
    <w:rsid w:val="00A4041A"/>
    <w:rsid w:val="00A527D3"/>
    <w:rsid w:val="00A5552E"/>
    <w:rsid w:val="00A625C9"/>
    <w:rsid w:val="00A645A5"/>
    <w:rsid w:val="00A750FA"/>
    <w:rsid w:val="00A807E6"/>
    <w:rsid w:val="00A96244"/>
    <w:rsid w:val="00AA650B"/>
    <w:rsid w:val="00AF5A7F"/>
    <w:rsid w:val="00B0376E"/>
    <w:rsid w:val="00B05B59"/>
    <w:rsid w:val="00B06FD4"/>
    <w:rsid w:val="00B12A2A"/>
    <w:rsid w:val="00B37CCF"/>
    <w:rsid w:val="00B51C3E"/>
    <w:rsid w:val="00B53CDD"/>
    <w:rsid w:val="00B546CE"/>
    <w:rsid w:val="00BB3B85"/>
    <w:rsid w:val="00BD3B74"/>
    <w:rsid w:val="00BD781D"/>
    <w:rsid w:val="00C06E7C"/>
    <w:rsid w:val="00C24CE1"/>
    <w:rsid w:val="00C25267"/>
    <w:rsid w:val="00C33668"/>
    <w:rsid w:val="00C437D5"/>
    <w:rsid w:val="00CB05E0"/>
    <w:rsid w:val="00CB0811"/>
    <w:rsid w:val="00CD115F"/>
    <w:rsid w:val="00CD3903"/>
    <w:rsid w:val="00D23AA3"/>
    <w:rsid w:val="00D5007D"/>
    <w:rsid w:val="00D80263"/>
    <w:rsid w:val="00DB2230"/>
    <w:rsid w:val="00DC0587"/>
    <w:rsid w:val="00DF3159"/>
    <w:rsid w:val="00E12CA4"/>
    <w:rsid w:val="00E31717"/>
    <w:rsid w:val="00E36CAE"/>
    <w:rsid w:val="00E4651D"/>
    <w:rsid w:val="00E54245"/>
    <w:rsid w:val="00E8225A"/>
    <w:rsid w:val="00EB248B"/>
    <w:rsid w:val="00EC0462"/>
    <w:rsid w:val="00EF6F94"/>
    <w:rsid w:val="00F32312"/>
    <w:rsid w:val="00F8046C"/>
    <w:rsid w:val="00F808E8"/>
    <w:rsid w:val="00FA192B"/>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6811"/>
  <w15:docId w15:val="{4664B41D-4006-46D4-926C-E69E32DB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Retraitcorpsdetexte">
    <w:name w:val="Body Text Indent"/>
    <w:basedOn w:val="Normal"/>
    <w:link w:val="RetraitcorpsdetexteCar"/>
    <w:uiPriority w:val="99"/>
    <w:semiHidden/>
    <w:unhideWhenUsed/>
    <w:rsid w:val="004653A6"/>
    <w:pPr>
      <w:spacing w:after="120"/>
      <w:ind w:left="283"/>
    </w:pPr>
  </w:style>
  <w:style w:type="character" w:customStyle="1" w:styleId="RetraitcorpsdetexteCar">
    <w:name w:val="Retrait corps de texte Car"/>
    <w:basedOn w:val="Policepardfaut"/>
    <w:link w:val="Retraitcorpsdetexte"/>
    <w:uiPriority w:val="99"/>
    <w:semiHidden/>
    <w:rsid w:val="004653A6"/>
  </w:style>
  <w:style w:type="paragraph" w:styleId="Notedebasdepage">
    <w:name w:val="footnote text"/>
    <w:basedOn w:val="Normal"/>
    <w:link w:val="NotedebasdepageCar"/>
    <w:uiPriority w:val="99"/>
    <w:semiHidden/>
    <w:unhideWhenUsed/>
    <w:rsid w:val="00DF3159"/>
    <w:rPr>
      <w:rFonts w:eastAsia="Times New Roman"/>
      <w:spacing w:val="20"/>
      <w:lang w:eastAsia="fr-FR"/>
    </w:rPr>
  </w:style>
  <w:style w:type="character" w:customStyle="1" w:styleId="NotedebasdepageCar">
    <w:name w:val="Note de bas de page Car"/>
    <w:basedOn w:val="Policepardfaut"/>
    <w:link w:val="Notedebasdepage"/>
    <w:uiPriority w:val="99"/>
    <w:semiHidden/>
    <w:rsid w:val="00DF3159"/>
    <w:rPr>
      <w:rFonts w:eastAsia="Times New Roman"/>
      <w:spacing w:val="20"/>
      <w:lang w:eastAsia="fr-FR"/>
    </w:rPr>
  </w:style>
  <w:style w:type="character" w:styleId="Appelnotedebasdep">
    <w:name w:val="footnote reference"/>
    <w:uiPriority w:val="99"/>
    <w:semiHidden/>
    <w:unhideWhenUsed/>
    <w:rsid w:val="00DF3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05491">
      <w:bodyDiv w:val="1"/>
      <w:marLeft w:val="0"/>
      <w:marRight w:val="0"/>
      <w:marTop w:val="0"/>
      <w:marBottom w:val="0"/>
      <w:divBdr>
        <w:top w:val="none" w:sz="0" w:space="0" w:color="auto"/>
        <w:left w:val="none" w:sz="0" w:space="0" w:color="auto"/>
        <w:bottom w:val="none" w:sz="0" w:space="0" w:color="auto"/>
        <w:right w:val="none" w:sz="0" w:space="0" w:color="auto"/>
      </w:divBdr>
    </w:div>
    <w:div w:id="1041172974">
      <w:bodyDiv w:val="1"/>
      <w:marLeft w:val="0"/>
      <w:marRight w:val="0"/>
      <w:marTop w:val="0"/>
      <w:marBottom w:val="0"/>
      <w:divBdr>
        <w:top w:val="none" w:sz="0" w:space="0" w:color="auto"/>
        <w:left w:val="none" w:sz="0" w:space="0" w:color="auto"/>
        <w:bottom w:val="none" w:sz="0" w:space="0" w:color="auto"/>
        <w:right w:val="none" w:sz="0" w:space="0" w:color="auto"/>
      </w:divBdr>
    </w:div>
    <w:div w:id="124449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040D-6F68-4411-B1E4-5849318F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516</Words>
  <Characters>2841</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Gwendoline DAUDIER</cp:lastModifiedBy>
  <cp:revision>2</cp:revision>
  <cp:lastPrinted>2022-10-11T11:56:00Z</cp:lastPrinted>
  <dcterms:created xsi:type="dcterms:W3CDTF">2026-06-17T16:39:00Z</dcterms:created>
  <dcterms:modified xsi:type="dcterms:W3CDTF">2026-06-17T16:39:00Z</dcterms:modified>
</cp:coreProperties>
</file>